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381AE" w14:textId="714A3A96" w:rsidR="000B7729" w:rsidRDefault="000B7729" w:rsidP="00BD54BA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0B7729">
        <w:rPr>
          <w:rFonts w:ascii="Calibri" w:hAnsi="Calibri" w:cs="Calibri"/>
          <w:b/>
          <w:bCs/>
          <w:sz w:val="22"/>
          <w:szCs w:val="22"/>
        </w:rPr>
        <w:t xml:space="preserve">Παράρτημα. </w:t>
      </w:r>
      <w:r w:rsidR="007B0148">
        <w:rPr>
          <w:rFonts w:ascii="Calibri" w:hAnsi="Calibri" w:cs="Calibri"/>
          <w:b/>
          <w:bCs/>
          <w:sz w:val="22"/>
          <w:szCs w:val="22"/>
        </w:rPr>
        <w:t xml:space="preserve">Χαρακτηριστικά </w:t>
      </w:r>
      <w:r w:rsidR="00A17AE1">
        <w:rPr>
          <w:rFonts w:ascii="Calibri" w:hAnsi="Calibri" w:cs="Calibri"/>
          <w:b/>
          <w:bCs/>
          <w:sz w:val="22"/>
          <w:szCs w:val="22"/>
        </w:rPr>
        <w:t xml:space="preserve">δηλωθέντων </w:t>
      </w:r>
      <w:r w:rsidR="007B0148">
        <w:rPr>
          <w:rFonts w:ascii="Calibri" w:hAnsi="Calibri" w:cs="Calibri"/>
          <w:b/>
          <w:bCs/>
          <w:sz w:val="22"/>
          <w:szCs w:val="22"/>
        </w:rPr>
        <w:t>κρουσμάτων</w:t>
      </w:r>
      <w:r w:rsidR="002748B8">
        <w:rPr>
          <w:rFonts w:ascii="Calibri" w:hAnsi="Calibri" w:cs="Calibri"/>
          <w:b/>
          <w:bCs/>
          <w:sz w:val="22"/>
          <w:szCs w:val="22"/>
        </w:rPr>
        <w:t xml:space="preserve"> λοίμωξης από ιό Δυτικού </w:t>
      </w:r>
      <w:r w:rsidR="002748B8" w:rsidRPr="002748B8">
        <w:rPr>
          <w:rFonts w:ascii="Calibri" w:hAnsi="Calibri" w:cs="Calibri"/>
          <w:b/>
          <w:bCs/>
          <w:sz w:val="22"/>
          <w:szCs w:val="22"/>
        </w:rPr>
        <w:t>Νείλου (ΔΝ)</w:t>
      </w:r>
      <w:r w:rsidRPr="000B7729">
        <w:rPr>
          <w:rFonts w:ascii="Calibri" w:hAnsi="Calibri" w:cs="Calibri"/>
          <w:b/>
          <w:bCs/>
          <w:sz w:val="22"/>
          <w:szCs w:val="22"/>
        </w:rPr>
        <w:t>, Ελλάδα, 2010-202</w:t>
      </w:r>
      <w:r w:rsidR="00A356CE">
        <w:rPr>
          <w:rFonts w:ascii="Calibri" w:hAnsi="Calibri" w:cs="Calibri"/>
          <w:b/>
          <w:bCs/>
          <w:sz w:val="22"/>
          <w:szCs w:val="22"/>
        </w:rPr>
        <w:t>3</w:t>
      </w:r>
      <w:r w:rsidRPr="000B77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53BB3">
        <w:rPr>
          <w:rFonts w:ascii="Calibri" w:hAnsi="Calibri" w:cs="Calibri"/>
          <w:b/>
          <w:bCs/>
          <w:sz w:val="22"/>
          <w:szCs w:val="22"/>
        </w:rPr>
        <w:t>(Πηγή: ΕΟΔΥ)</w:t>
      </w:r>
    </w:p>
    <w:p w14:paraId="6F51234A" w14:textId="16C3BBCE" w:rsidR="00212F08" w:rsidRDefault="00212F08" w:rsidP="000B7729">
      <w:pPr>
        <w:rPr>
          <w:rFonts w:ascii="Calibri" w:hAnsi="Calibri" w:cs="Calibri"/>
          <w:b/>
          <w:bCs/>
          <w:sz w:val="22"/>
          <w:szCs w:val="22"/>
        </w:rPr>
      </w:pPr>
    </w:p>
    <w:p w14:paraId="5235D996" w14:textId="3E54FC09" w:rsidR="002748B8" w:rsidRPr="002748B8" w:rsidRDefault="002748B8" w:rsidP="002748B8">
      <w:pPr>
        <w:pStyle w:val="3"/>
        <w:spacing w:before="0" w:after="120" w:line="300" w:lineRule="exact"/>
        <w:jc w:val="both"/>
        <w:rPr>
          <w:rFonts w:ascii="Calibri" w:hAnsi="Calibri" w:cs="Calibri"/>
          <w:sz w:val="22"/>
          <w:szCs w:val="22"/>
        </w:rPr>
      </w:pPr>
      <w:r w:rsidRPr="002748B8">
        <w:rPr>
          <w:rFonts w:ascii="Calibri" w:hAnsi="Calibri" w:cs="Calibri"/>
          <w:sz w:val="22"/>
          <w:szCs w:val="22"/>
        </w:rPr>
        <w:t>Πίνακας</w:t>
      </w:r>
      <w:r>
        <w:rPr>
          <w:rFonts w:ascii="Calibri" w:hAnsi="Calibri" w:cs="Calibri"/>
          <w:sz w:val="22"/>
          <w:szCs w:val="22"/>
          <w:lang w:val="el-GR"/>
        </w:rPr>
        <w:t xml:space="preserve"> 1</w:t>
      </w:r>
      <w:r w:rsidRPr="002748B8">
        <w:rPr>
          <w:rFonts w:ascii="Calibri" w:hAnsi="Calibri" w:cs="Calibri"/>
          <w:sz w:val="22"/>
          <w:szCs w:val="22"/>
        </w:rPr>
        <w:t xml:space="preserve">. Αριθμός δηλωθέντων κρουσμάτων λοίμωξης από ιό </w:t>
      </w:r>
      <w:r>
        <w:rPr>
          <w:rFonts w:ascii="Calibri" w:hAnsi="Calibri" w:cs="Calibri"/>
          <w:sz w:val="22"/>
          <w:szCs w:val="22"/>
          <w:lang w:val="el-GR"/>
        </w:rPr>
        <w:t>ΔΝ</w:t>
      </w:r>
      <w:r w:rsidR="00E8554D">
        <w:rPr>
          <w:rFonts w:ascii="Calibri" w:hAnsi="Calibri" w:cs="Calibri"/>
          <w:sz w:val="22"/>
          <w:szCs w:val="22"/>
          <w:lang w:val="el-GR"/>
        </w:rPr>
        <w:t xml:space="preserve">, </w:t>
      </w:r>
      <w:r w:rsidR="00E8554D" w:rsidRPr="002748B8">
        <w:rPr>
          <w:rFonts w:ascii="Calibri" w:hAnsi="Calibri" w:cs="Calibri"/>
          <w:sz w:val="22"/>
          <w:szCs w:val="22"/>
        </w:rPr>
        <w:t>αριθμός θανάτων</w:t>
      </w:r>
      <w:r w:rsidR="00E8554D" w:rsidRPr="001A4E80">
        <w:rPr>
          <w:rFonts w:ascii="Calibri" w:hAnsi="Calibri" w:cs="Calibri"/>
          <w:sz w:val="22"/>
          <w:szCs w:val="22"/>
        </w:rPr>
        <w:sym w:font="Symbol" w:char="F02A"/>
      </w:r>
      <w:r w:rsidR="00E8554D" w:rsidRPr="001A4E80">
        <w:rPr>
          <w:rFonts w:ascii="Calibri" w:hAnsi="Calibri" w:cs="Calibri"/>
          <w:sz w:val="22"/>
          <w:szCs w:val="22"/>
        </w:rPr>
        <w:sym w:font="Symbol" w:char="F02A"/>
      </w:r>
      <w:r w:rsidR="00E8554D" w:rsidRPr="002748B8">
        <w:rPr>
          <w:rFonts w:ascii="Calibri" w:hAnsi="Calibri" w:cs="Calibri"/>
          <w:sz w:val="22"/>
          <w:szCs w:val="22"/>
        </w:rPr>
        <w:t xml:space="preserve"> </w:t>
      </w:r>
      <w:r w:rsidR="00E8554D">
        <w:rPr>
          <w:rFonts w:ascii="Calibri" w:hAnsi="Calibri" w:cs="Calibri"/>
          <w:sz w:val="22"/>
          <w:szCs w:val="22"/>
          <w:lang w:val="el-GR"/>
        </w:rPr>
        <w:t xml:space="preserve">(% θνητότητα) </w:t>
      </w:r>
      <w:r w:rsidR="00E8554D" w:rsidRPr="002748B8">
        <w:rPr>
          <w:rFonts w:ascii="Calibri" w:hAnsi="Calibri" w:cs="Calibri"/>
          <w:sz w:val="22"/>
          <w:szCs w:val="22"/>
        </w:rPr>
        <w:t>σε ασθενείς με λοίμωξη από τον ιό</w:t>
      </w:r>
      <w:r w:rsidR="00E8554D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0B20F2">
        <w:rPr>
          <w:rFonts w:ascii="Calibri" w:hAnsi="Calibri" w:cs="Calibri"/>
          <w:sz w:val="22"/>
          <w:szCs w:val="22"/>
          <w:lang w:val="el-GR"/>
        </w:rPr>
        <w:t>[</w:t>
      </w:r>
      <w:r w:rsidR="00F53798">
        <w:rPr>
          <w:rFonts w:ascii="Calibri" w:hAnsi="Calibri" w:cs="Calibri"/>
          <w:sz w:val="22"/>
          <w:szCs w:val="22"/>
          <w:lang w:val="el-GR"/>
        </w:rPr>
        <w:t xml:space="preserve">στο </w:t>
      </w:r>
      <w:r w:rsidR="000B20F2">
        <w:rPr>
          <w:rFonts w:ascii="Calibri" w:hAnsi="Calibri" w:cs="Calibri"/>
          <w:sz w:val="22"/>
          <w:szCs w:val="22"/>
          <w:lang w:val="el-GR"/>
        </w:rPr>
        <w:t xml:space="preserve">σύνολο </w:t>
      </w:r>
      <w:r w:rsidR="00F53798">
        <w:rPr>
          <w:rFonts w:ascii="Calibri" w:hAnsi="Calibri" w:cs="Calibri"/>
          <w:sz w:val="22"/>
          <w:szCs w:val="22"/>
          <w:lang w:val="el-GR"/>
        </w:rPr>
        <w:t xml:space="preserve">των κρουσμάτων και στα κρούσματα </w:t>
      </w:r>
      <w:r w:rsidR="000B20F2">
        <w:rPr>
          <w:rFonts w:ascii="Calibri" w:hAnsi="Calibri" w:cs="Calibri"/>
          <w:sz w:val="22"/>
          <w:szCs w:val="22"/>
          <w:lang w:val="el-GR"/>
        </w:rPr>
        <w:t xml:space="preserve">με </w:t>
      </w:r>
      <w:r w:rsidRPr="002748B8">
        <w:rPr>
          <w:rFonts w:ascii="Calibri" w:hAnsi="Calibri" w:cs="Calibri"/>
          <w:sz w:val="22"/>
          <w:szCs w:val="22"/>
        </w:rPr>
        <w:t>προσβολή του Κεντρικού Νευρικού Συστήματος (ΚΝΣ)</w:t>
      </w:r>
      <w:r w:rsidR="000B20F2">
        <w:rPr>
          <w:rFonts w:ascii="Calibri" w:hAnsi="Calibri" w:cs="Calibri"/>
          <w:sz w:val="22"/>
          <w:szCs w:val="22"/>
          <w:lang w:val="el-GR"/>
        </w:rPr>
        <w:t>]</w:t>
      </w:r>
      <w:r w:rsidRPr="002748B8">
        <w:rPr>
          <w:rFonts w:ascii="Calibri" w:hAnsi="Calibri" w:cs="Calibri"/>
          <w:sz w:val="22"/>
          <w:szCs w:val="22"/>
        </w:rPr>
        <w:t xml:space="preserve">, </w:t>
      </w:r>
      <w:r w:rsidR="000B20F2">
        <w:rPr>
          <w:rFonts w:ascii="Calibri" w:hAnsi="Calibri" w:cs="Calibri"/>
          <w:sz w:val="22"/>
          <w:szCs w:val="22"/>
          <w:lang w:val="el-GR"/>
        </w:rPr>
        <w:t>επίπτωση νόσου με προσβολή ΚΝΣ</w:t>
      </w:r>
      <w:r w:rsidRPr="002748B8">
        <w:rPr>
          <w:rFonts w:ascii="Calibri" w:hAnsi="Calibri" w:cs="Calibri"/>
          <w:sz w:val="22"/>
          <w:szCs w:val="22"/>
        </w:rPr>
        <w:t>, Ελλάδα, 2010</w:t>
      </w:r>
      <w:r w:rsidR="006668D0">
        <w:rPr>
          <w:rFonts w:ascii="Calibri" w:hAnsi="Calibri" w:cs="Calibri"/>
          <w:sz w:val="22"/>
          <w:szCs w:val="22"/>
          <w:lang w:val="el-GR"/>
        </w:rPr>
        <w:t>-</w:t>
      </w:r>
      <w:r w:rsidRPr="00061703">
        <w:rPr>
          <w:rFonts w:ascii="Calibri" w:hAnsi="Calibri" w:cs="Calibri"/>
          <w:sz w:val="22"/>
          <w:szCs w:val="22"/>
        </w:rPr>
        <w:t>202</w:t>
      </w:r>
      <w:r w:rsidR="00A356CE">
        <w:rPr>
          <w:rFonts w:ascii="Calibri" w:hAnsi="Calibri" w:cs="Calibri"/>
          <w:sz w:val="22"/>
          <w:szCs w:val="22"/>
          <w:lang w:val="el-GR"/>
        </w:rPr>
        <w:t>3</w:t>
      </w:r>
      <w:r w:rsidR="00061703" w:rsidRPr="0006170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061703" w:rsidRPr="00061703">
        <w:rPr>
          <w:rFonts w:ascii="Calibri" w:hAnsi="Calibri" w:cs="Calibri"/>
          <w:sz w:val="22"/>
          <w:szCs w:val="22"/>
        </w:rPr>
        <w:t>(Πηγή: ΕΟΔΥ)</w:t>
      </w:r>
    </w:p>
    <w:tbl>
      <w:tblPr>
        <w:tblpPr w:leftFromText="180" w:rightFromText="180" w:vertAnchor="text" w:horzAnchor="margin" w:tblpXSpec="center" w:tblpY="2"/>
        <w:tblW w:w="61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596"/>
        <w:gridCol w:w="596"/>
        <w:gridCol w:w="596"/>
        <w:gridCol w:w="597"/>
        <w:gridCol w:w="597"/>
        <w:gridCol w:w="569"/>
        <w:gridCol w:w="569"/>
        <w:gridCol w:w="623"/>
        <w:gridCol w:w="623"/>
        <w:gridCol w:w="623"/>
        <w:gridCol w:w="623"/>
        <w:gridCol w:w="623"/>
        <w:gridCol w:w="531"/>
        <w:gridCol w:w="709"/>
        <w:gridCol w:w="841"/>
      </w:tblGrid>
      <w:tr w:rsidR="00E90126" w:rsidRPr="002748B8" w14:paraId="008626D8" w14:textId="0B63BD72" w:rsidTr="00E90126">
        <w:trPr>
          <w:trHeight w:val="406"/>
        </w:trPr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94294" w14:textId="7F947664" w:rsidR="00E90126" w:rsidRPr="0054311B" w:rsidRDefault="00E90126" w:rsidP="0015683B">
            <w:pPr>
              <w:spacing w:line="300" w:lineRule="atLeast"/>
              <w:rPr>
                <w:rFonts w:ascii="Calibri" w:hAnsi="Calibri" w:cs="Calibri"/>
                <w:color w:val="444258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444258"/>
                <w:sz w:val="20"/>
                <w:szCs w:val="20"/>
              </w:rPr>
              <w:t xml:space="preserve">Μεταβλητή </w:t>
            </w:r>
          </w:p>
        </w:tc>
        <w:tc>
          <w:tcPr>
            <w:tcW w:w="8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FEE939" w14:textId="0C7026C0" w:rsidR="00E90126" w:rsidRPr="0054311B" w:rsidRDefault="00E90126" w:rsidP="00E901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color w:val="444258"/>
                <w:sz w:val="20"/>
                <w:szCs w:val="20"/>
              </w:rPr>
              <w:t>Έτος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05C7A81" w14:textId="087BF8A8" w:rsidR="00E90126" w:rsidRPr="0054311B" w:rsidRDefault="00E90126" w:rsidP="005431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Σύνολο</w:t>
            </w:r>
          </w:p>
          <w:p w14:paraId="0C67659B" w14:textId="7D00E200" w:rsidR="00E90126" w:rsidRPr="0054311B" w:rsidRDefault="00E90126" w:rsidP="0054311B">
            <w:pPr>
              <w:jc w:val="center"/>
              <w:rPr>
                <w:rFonts w:ascii="Calibri" w:hAnsi="Calibri" w:cs="Calibri"/>
                <w:b/>
                <w:bCs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2010-202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E90126" w:rsidRPr="002748B8" w14:paraId="3D5623BE" w14:textId="75B19EB5" w:rsidTr="00E90126">
        <w:trPr>
          <w:trHeight w:val="476"/>
        </w:trPr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58CE68A" w14:textId="77777777" w:rsidR="00E90126" w:rsidRPr="0054311B" w:rsidRDefault="00E90126" w:rsidP="0015683B">
            <w:pPr>
              <w:rPr>
                <w:rFonts w:ascii="Calibri" w:hAnsi="Calibri" w:cs="Calibri"/>
                <w:color w:val="444258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B0DE830" w14:textId="50425563" w:rsidR="00E90126" w:rsidRPr="0054311B" w:rsidRDefault="00F73115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8" w:tgtFrame="_blank" w:history="1">
              <w:r w:rsidR="00E90126" w:rsidRPr="0054311B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2010</w:t>
              </w:r>
            </w:hyperlink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03307E" w14:textId="1BD28BF0" w:rsidR="00E90126" w:rsidRPr="0054311B" w:rsidRDefault="00F73115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9" w:tgtFrame="_blank" w:history="1">
              <w:r w:rsidR="00E90126" w:rsidRPr="0054311B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2011</w:t>
              </w:r>
            </w:hyperlink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A2095CF" w14:textId="774F28E9" w:rsidR="00E90126" w:rsidRPr="0054311B" w:rsidRDefault="00F73115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0" w:tgtFrame="_blank" w:history="1">
              <w:r w:rsidR="00E90126" w:rsidRPr="0054311B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2012</w:t>
              </w:r>
            </w:hyperlink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252488A" w14:textId="32E171B9" w:rsidR="00E90126" w:rsidRPr="0054311B" w:rsidRDefault="00F73115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1" w:tgtFrame="_blank" w:history="1">
              <w:r w:rsidR="00E90126" w:rsidRPr="0054311B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2013</w:t>
              </w:r>
            </w:hyperlink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F7D1D9" w14:textId="0DD4A272" w:rsidR="00E90126" w:rsidRPr="0054311B" w:rsidRDefault="00E9012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31A5717" w14:textId="3168B9E5" w:rsidR="00E90126" w:rsidRPr="0054311B" w:rsidRDefault="00E9012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ED23EE8" w14:textId="19B04ECD" w:rsidR="00E90126" w:rsidRPr="0054311B" w:rsidRDefault="00E9012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6AABAB" w14:textId="1BCBC253" w:rsidR="00E90126" w:rsidRPr="0054311B" w:rsidRDefault="00F73115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2" w:anchor="15" w:tgtFrame="_blank" w:history="1">
              <w:r w:rsidR="00E90126" w:rsidRPr="0054311B">
                <w:rPr>
                  <w:rFonts w:ascii="Calibri" w:hAnsi="Calibri" w:cs="Calibri"/>
                  <w:b/>
                  <w:bCs/>
                  <w:sz w:val="20"/>
                  <w:szCs w:val="20"/>
                </w:rPr>
                <w:t>2017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E5776" w14:textId="6E4FBC90" w:rsidR="00E90126" w:rsidRPr="0054311B" w:rsidRDefault="00E90126" w:rsidP="0031127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5D82B" w14:textId="0401DB6C" w:rsidR="00E90126" w:rsidRPr="0054311B" w:rsidRDefault="00E90126" w:rsidP="003112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2019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036FF" w14:textId="564B827E" w:rsidR="00E90126" w:rsidRPr="0054311B" w:rsidRDefault="00E90126" w:rsidP="003112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2FEA4" w14:textId="5E23529A" w:rsidR="00E90126" w:rsidRPr="0054311B" w:rsidRDefault="00E90126" w:rsidP="001448D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2021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778D3C" w14:textId="4C52C3F3" w:rsidR="00E90126" w:rsidRPr="0054311B" w:rsidRDefault="00E90126" w:rsidP="0054311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F4340" w14:textId="56F13221" w:rsidR="00E90126" w:rsidRPr="0054311B" w:rsidRDefault="00E90126" w:rsidP="00E9012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A2276D2" w14:textId="4C45FF48" w:rsidR="00E90126" w:rsidRPr="0054311B" w:rsidRDefault="00E90126" w:rsidP="00E2283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90126" w:rsidRPr="000B20F2" w14:paraId="0235253F" w14:textId="573533E0" w:rsidTr="00E90126">
        <w:trPr>
          <w:trHeight w:val="62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5FE1A" w14:textId="758F3F33" w:rsidR="00E90126" w:rsidRPr="0054311B" w:rsidRDefault="00E90126" w:rsidP="00281C60">
            <w:pPr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>Σύνολο κρουσμάτων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19D2" w14:textId="72EAB84D" w:rsidR="00E90126" w:rsidRPr="0054311B" w:rsidRDefault="00E9012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262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FEF4" w14:textId="31AD4D1F" w:rsidR="00E90126" w:rsidRPr="0054311B" w:rsidRDefault="00E9012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158" w14:textId="60746E82" w:rsidR="00E90126" w:rsidRPr="0054311B" w:rsidRDefault="00E9012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36AF" w14:textId="6DC05FAB" w:rsidR="00E90126" w:rsidRPr="0054311B" w:rsidRDefault="00E9012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F72D" w14:textId="08231949" w:rsidR="00E90126" w:rsidRPr="0054311B" w:rsidRDefault="00E9012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635C" w14:textId="458DCA3B" w:rsidR="00E90126" w:rsidRPr="0054311B" w:rsidRDefault="00E9012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1091" w14:textId="6B940290" w:rsidR="00E90126" w:rsidRPr="0054311B" w:rsidRDefault="00E9012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7619" w14:textId="283332F1" w:rsidR="00E90126" w:rsidRPr="0054311B" w:rsidRDefault="00E90126" w:rsidP="0031127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2A1" w14:textId="29DA07D2" w:rsidR="00E90126" w:rsidRPr="0054311B" w:rsidRDefault="00E90126" w:rsidP="003112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31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7490" w14:textId="2C6ADA48" w:rsidR="00E90126" w:rsidRPr="0054311B" w:rsidRDefault="00E90126" w:rsidP="003112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227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4C0A" w14:textId="1A44D194" w:rsidR="00E90126" w:rsidRPr="0054311B" w:rsidRDefault="00E90126" w:rsidP="003112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14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A7D0" w14:textId="26916E27" w:rsidR="00E90126" w:rsidRPr="0054311B" w:rsidRDefault="00E90126" w:rsidP="001448D4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59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A81" w14:textId="54D80ECF" w:rsidR="00E90126" w:rsidRPr="0054311B" w:rsidRDefault="00E90126" w:rsidP="0054311B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DF8E" w14:textId="608A39AB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</w:rPr>
              <w:t>162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ED32" w14:textId="1E68EF5E" w:rsidR="00E90126" w:rsidRPr="0054311B" w:rsidRDefault="00E90126" w:rsidP="00E22839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kern w:val="24"/>
                <w:sz w:val="20"/>
                <w:szCs w:val="20"/>
              </w:rPr>
              <w:t>868</w:t>
            </w:r>
          </w:p>
        </w:tc>
      </w:tr>
      <w:tr w:rsidR="00E90126" w:rsidRPr="000B20F2" w14:paraId="2E349956" w14:textId="2A7F6252" w:rsidTr="00E90126">
        <w:trPr>
          <w:trHeight w:val="50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9E34" w14:textId="111E8CB7" w:rsidR="00E90126" w:rsidRPr="0054311B" w:rsidRDefault="00E90126" w:rsidP="00E9012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>Κρούσματα ΜΕ προσβολή ΚΝΣ (%)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361C" w14:textId="5BD9F7B9" w:rsidR="00E90126" w:rsidRPr="0054311B" w:rsidRDefault="00E9012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197</w:t>
            </w:r>
            <w:r w:rsidRPr="0054311B">
              <w:rPr>
                <w:rFonts w:ascii="Calibri" w:hAnsi="Calibri" w:cs="Calibri"/>
                <w:sz w:val="20"/>
                <w:szCs w:val="20"/>
              </w:rPr>
              <w:br/>
              <w:t>(75%)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F20D" w14:textId="6A5B4E9E" w:rsidR="00E90126" w:rsidRPr="0054311B" w:rsidRDefault="00E9012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75 (75%)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F264" w14:textId="4BE40373" w:rsidR="00E90126" w:rsidRPr="0054311B" w:rsidRDefault="00E9012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109 (68%)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7109" w14:textId="05653CE1" w:rsidR="00E90126" w:rsidRPr="0054311B" w:rsidRDefault="00E9012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51 (59%)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0197" w14:textId="17DD3F02" w:rsidR="00E90126" w:rsidRPr="0054311B" w:rsidRDefault="00E9012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14 (93%)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3691" w14:textId="1DC6FD34" w:rsidR="00E90126" w:rsidRPr="0054311B" w:rsidRDefault="00E9012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D34" w14:textId="75EC86AF" w:rsidR="00E90126" w:rsidRPr="0054311B" w:rsidRDefault="00E9012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72F7" w14:textId="0DF7DCC4" w:rsidR="00E90126" w:rsidRPr="0054311B" w:rsidRDefault="00E90126" w:rsidP="00E90126">
            <w:pPr>
              <w:jc w:val="center"/>
              <w:rPr>
                <w:rFonts w:ascii="Calibri" w:eastAsiaTheme="minorEastAsia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28 (58%)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C6A9" w14:textId="5D28D0F0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eastAsiaTheme="minorEastAsia" w:hAnsi="Calibri" w:cs="Calibri"/>
                <w:kern w:val="24"/>
                <w:sz w:val="20"/>
                <w:szCs w:val="20"/>
              </w:rPr>
              <w:t>243 (77%)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5170" w14:textId="01E46D8B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140 (62%)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0866" w14:textId="334B259E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11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6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 xml:space="preserve"> (80%)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565" w14:textId="56ADF18F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38 (64%)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7950" w14:textId="382C779E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</w:rPr>
              <w:t>184 (64%)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CD6F" w14:textId="5B434AEF" w:rsidR="00E90126" w:rsidRPr="0054311B" w:rsidRDefault="007155D9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</w:rPr>
              <w:t>119</w:t>
            </w:r>
            <w:r w:rsidR="00E90126" w:rsidRPr="00E90126">
              <w:rPr>
                <w:rFonts w:ascii="Calibri" w:hAnsi="Calibri" w:cs="Calibri"/>
                <w:kern w:val="24"/>
                <w:sz w:val="20"/>
                <w:szCs w:val="20"/>
              </w:rPr>
              <w:t xml:space="preserve"> (64%)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E61" w14:textId="52BC1B8F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1.</w:t>
            </w:r>
            <w:r w:rsidR="006361B8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314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 xml:space="preserve"> (7</w:t>
            </w:r>
            <w:r w:rsidR="006361B8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0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%)</w:t>
            </w:r>
          </w:p>
        </w:tc>
      </w:tr>
      <w:tr w:rsidR="00E90126" w:rsidRPr="000B20F2" w14:paraId="31DB3FE4" w14:textId="3127F117" w:rsidTr="00E90126">
        <w:trPr>
          <w:trHeight w:val="54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B37B5" w14:textId="418A5E9D" w:rsidR="00E90126" w:rsidRPr="0054311B" w:rsidRDefault="00E90126" w:rsidP="00E90126">
            <w:pPr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kern w:val="24"/>
                <w:sz w:val="20"/>
                <w:szCs w:val="20"/>
              </w:rPr>
              <w:t xml:space="preserve">Επίπτωση νόσου με προσβολή ΚΝΣ 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 xml:space="preserve">(ανά 100.000 </w:t>
            </w:r>
            <w:proofErr w:type="spellStart"/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πληθ</w:t>
            </w:r>
            <w:proofErr w:type="spellEnd"/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B1C1" w14:textId="15665A52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9F13" w14:textId="30C9045D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8E45" w14:textId="1B5384C8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97A6" w14:textId="6738347F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D46C" w14:textId="0AAB6BB7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B506" w14:textId="4D6BA474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1BEE" w14:textId="3590DCA5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757D" w14:textId="30BB5143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50D1" w14:textId="55EB1A12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2,2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E45F" w14:textId="2DC85019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1,3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B44F" w14:textId="6C40B5DA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1,</w:t>
            </w:r>
            <w:r w:rsidRPr="0054311B">
              <w:rPr>
                <w:rFonts w:ascii="Calibri" w:hAnsi="Calibri" w:cs="Calibri"/>
                <w:kern w:val="24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5C6" w14:textId="09715B0C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0,4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40B" w14:textId="5EC0A5BC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9F6D" w14:textId="5AAD0603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E90126">
              <w:rPr>
                <w:rFonts w:ascii="Calibri" w:hAnsi="Calibri" w:cs="Calibri"/>
                <w:kern w:val="24"/>
                <w:sz w:val="20"/>
                <w:szCs w:val="20"/>
              </w:rPr>
              <w:t>1,7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D0F3" w14:textId="2E0CE1C2" w:rsidR="00E90126" w:rsidRPr="0054311B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CA36C1">
              <w:rPr>
                <w:rFonts w:ascii="Calibri" w:hAnsi="Calibri" w:cs="Calibri"/>
                <w:kern w:val="24"/>
                <w:sz w:val="20"/>
                <w:szCs w:val="20"/>
              </w:rPr>
              <w:t>0,9</w:t>
            </w:r>
            <w:r w:rsidRPr="00CA36C1">
              <w:rPr>
                <w:rFonts w:ascii="Calibri" w:hAnsi="Calibri" w:cs="Calibri"/>
                <w:kern w:val="24"/>
                <w:sz w:val="20"/>
                <w:szCs w:val="20"/>
              </w:rPr>
              <w:sym w:font="Symbol" w:char="F02A"/>
            </w:r>
          </w:p>
        </w:tc>
      </w:tr>
      <w:tr w:rsidR="00E90126" w:rsidRPr="002748B8" w14:paraId="09A950EF" w14:textId="3E54F310" w:rsidTr="00E90126">
        <w:trPr>
          <w:trHeight w:val="549"/>
        </w:trPr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DF33" w14:textId="1E557ED0" w:rsidR="00E90126" w:rsidRPr="0054311B" w:rsidRDefault="00E90126" w:rsidP="00E90126">
            <w:pPr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Αριθμός </w:t>
            </w:r>
            <w:r w:rsidRPr="0054311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(</w:t>
            </w: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>%) θανάτων</w:t>
            </w:r>
            <w:r w:rsidRPr="0054311B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A446D" w14:textId="35E5922D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35 (13%)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ADBF6D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9</w:t>
            </w:r>
          </w:p>
          <w:p w14:paraId="2A16504C" w14:textId="70957F07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(9%)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B41535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18</w:t>
            </w:r>
          </w:p>
          <w:p w14:paraId="2BC80793" w14:textId="2C395A2E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(11%)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64ABB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11</w:t>
            </w:r>
          </w:p>
          <w:p w14:paraId="0FE958C2" w14:textId="755A464F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(13%)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3A5BA6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3C0F69C8" w14:textId="4D4D3F49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(40%)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3AACC" w14:textId="2CD8DA00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DB2453" w14:textId="16300D1E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F5617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5</w:t>
            </w:r>
          </w:p>
          <w:p w14:paraId="6A1E2083" w14:textId="4FF1DA10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(10%)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0D8C41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51</w:t>
            </w:r>
          </w:p>
          <w:p w14:paraId="65EB3B59" w14:textId="50A16F85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(16%)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4B3C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35</w:t>
            </w:r>
          </w:p>
          <w:p w14:paraId="76A0D61C" w14:textId="096460CA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(15%)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7408" w14:textId="11F380C7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23 (16%)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FFF" w14:textId="5FCBF699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  <w:r w:rsidRPr="0054311B">
              <w:rPr>
                <w:rFonts w:ascii="Calibri" w:hAnsi="Calibri" w:cs="Calibri"/>
                <w:sz w:val="20"/>
                <w:szCs w:val="20"/>
              </w:rPr>
              <w:t xml:space="preserve"> (1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%)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239" w14:textId="326B9ABF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(12%)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7DA0" w14:textId="51707200" w:rsidR="00E90126" w:rsidRPr="00E90126" w:rsidRDefault="002837C8" w:rsidP="00E90126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2</w:t>
            </w:r>
            <w:r w:rsidR="00E90126" w:rsidRPr="00E90126">
              <w:rPr>
                <w:rFonts w:ascii="Calibri" w:hAnsi="Calibri" w:cs="Calibri"/>
                <w:kern w:val="24"/>
                <w:sz w:val="20"/>
                <w:szCs w:val="20"/>
              </w:rPr>
              <w:t>3</w:t>
            </w:r>
          </w:p>
          <w:p w14:paraId="0F5FB0E8" w14:textId="51FC497A" w:rsidR="00E90126" w:rsidRPr="00E90126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E90126">
              <w:rPr>
                <w:rFonts w:ascii="Calibri" w:hAnsi="Calibri" w:cs="Calibri"/>
                <w:kern w:val="24"/>
                <w:sz w:val="20"/>
                <w:szCs w:val="20"/>
              </w:rPr>
              <w:t>(12%)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1F61" w14:textId="6FC8DCBC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2</w:t>
            </w:r>
            <w:r w:rsidR="002837C8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5BFD7F28" w14:textId="32CBA28F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(14%)</w:t>
            </w:r>
          </w:p>
        </w:tc>
      </w:tr>
      <w:tr w:rsidR="00E90126" w:rsidRPr="002748B8" w14:paraId="719179BE" w14:textId="77777777" w:rsidTr="00E90126">
        <w:trPr>
          <w:trHeight w:val="866"/>
        </w:trPr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4AA8" w14:textId="71609E67" w:rsidR="00E90126" w:rsidRPr="0054311B" w:rsidRDefault="00E90126" w:rsidP="00E901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4311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Αριθμός (%) θανάτων ασθενών με προσβολή ΚΝΣ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4AC9DB" w14:textId="42D047DF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33 (17%)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E6A866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9</w:t>
            </w:r>
          </w:p>
          <w:p w14:paraId="7E2E7A39" w14:textId="4DE712C6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(12%)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5FCC62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18</w:t>
            </w:r>
          </w:p>
          <w:p w14:paraId="5813C83A" w14:textId="0E6E39E3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(17%)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C9B9F1" w14:textId="7A84C510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10</w:t>
            </w:r>
          </w:p>
          <w:p w14:paraId="09F54C17" w14:textId="1E5A4B41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(20%)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CE4FE6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2274BADD" w14:textId="3C213E6E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(43%)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318613" w14:textId="0203A680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F18648" w14:textId="611730A6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B23A54" w14:textId="77777777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5</w:t>
            </w:r>
          </w:p>
          <w:p w14:paraId="45B949E7" w14:textId="5298F5E9" w:rsidR="00E90126" w:rsidRPr="0054311B" w:rsidRDefault="00E90126" w:rsidP="00E90126">
            <w:pPr>
              <w:jc w:val="center"/>
              <w:rPr>
                <w:rFonts w:ascii="Calibri" w:hAnsi="Calibri" w:cs="Calibri"/>
                <w:color w:val="444258"/>
                <w:sz w:val="20"/>
                <w:szCs w:val="20"/>
              </w:rPr>
            </w:pPr>
            <w:r w:rsidRPr="0054311B">
              <w:rPr>
                <w:rFonts w:ascii="Calibri" w:hAnsi="Calibri" w:cs="Calibri"/>
                <w:color w:val="444258"/>
                <w:sz w:val="20"/>
                <w:szCs w:val="20"/>
              </w:rPr>
              <w:t>(18%)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BC59B" w14:textId="1245F82A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48</w:t>
            </w:r>
          </w:p>
          <w:p w14:paraId="70550346" w14:textId="46F04449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(20%)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77FDB" w14:textId="5A921223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33</w:t>
            </w:r>
          </w:p>
          <w:p w14:paraId="086B84E7" w14:textId="1C125B4D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(24%)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37C2" w14:textId="5560BA12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23 (20%)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DCE6" w14:textId="1C48D355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7 (1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54311B">
              <w:rPr>
                <w:rFonts w:ascii="Calibri" w:hAnsi="Calibri" w:cs="Calibri"/>
                <w:sz w:val="20"/>
                <w:szCs w:val="20"/>
              </w:rPr>
              <w:t>%)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E50D" w14:textId="3DA4DC16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(18%)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ABCE" w14:textId="5D7DFE60" w:rsidR="00E90126" w:rsidRPr="00E90126" w:rsidRDefault="002837C8" w:rsidP="00E90126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>
              <w:rPr>
                <w:rFonts w:ascii="Calibri" w:hAnsi="Calibri" w:cs="Calibri"/>
                <w:kern w:val="24"/>
                <w:sz w:val="20"/>
                <w:szCs w:val="20"/>
                <w:lang w:val="en-US"/>
              </w:rPr>
              <w:t>2</w:t>
            </w:r>
            <w:r w:rsidR="00E90126" w:rsidRPr="00E90126">
              <w:rPr>
                <w:rFonts w:ascii="Calibri" w:hAnsi="Calibri" w:cs="Calibri"/>
                <w:kern w:val="24"/>
                <w:sz w:val="20"/>
                <w:szCs w:val="20"/>
              </w:rPr>
              <w:t>3</w:t>
            </w:r>
          </w:p>
          <w:p w14:paraId="107C141F" w14:textId="2D1AD98D" w:rsidR="00E90126" w:rsidRPr="00E90126" w:rsidRDefault="00E90126" w:rsidP="00E90126">
            <w:pPr>
              <w:jc w:val="center"/>
              <w:rPr>
                <w:rFonts w:ascii="Calibri" w:hAnsi="Calibri" w:cs="Calibri"/>
                <w:kern w:val="24"/>
                <w:sz w:val="20"/>
                <w:szCs w:val="20"/>
              </w:rPr>
            </w:pPr>
            <w:r w:rsidRPr="00E90126">
              <w:rPr>
                <w:rFonts w:ascii="Calibri" w:hAnsi="Calibri" w:cs="Calibri"/>
                <w:kern w:val="24"/>
                <w:sz w:val="20"/>
                <w:szCs w:val="20"/>
              </w:rPr>
              <w:t>(18%)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D8DB" w14:textId="443A2C3C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837C8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  <w:p w14:paraId="5F985213" w14:textId="4A0EDF0D" w:rsidR="00E90126" w:rsidRPr="0054311B" w:rsidRDefault="00E90126" w:rsidP="00E901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311B">
              <w:rPr>
                <w:rFonts w:ascii="Calibri" w:hAnsi="Calibri" w:cs="Calibri"/>
                <w:sz w:val="20"/>
                <w:szCs w:val="20"/>
              </w:rPr>
              <w:t>(19%)</w:t>
            </w:r>
          </w:p>
        </w:tc>
      </w:tr>
    </w:tbl>
    <w:p w14:paraId="41CD55A2" w14:textId="7E9025CC" w:rsidR="002748B8" w:rsidRDefault="00E22839" w:rsidP="0069510F">
      <w:pPr>
        <w:rPr>
          <w:rFonts w:ascii="Calibri" w:hAnsi="Calibri" w:cs="Calibri"/>
          <w:sz w:val="20"/>
          <w:szCs w:val="20"/>
        </w:rPr>
      </w:pPr>
      <w:r w:rsidRPr="00E22839">
        <w:rPr>
          <w:rFonts w:ascii="Calibri" w:hAnsi="Calibri" w:cs="Calibri"/>
          <w:sz w:val="20"/>
          <w:szCs w:val="20"/>
        </w:rPr>
        <w:sym w:font="Symbol" w:char="F02A"/>
      </w:r>
      <w:r w:rsidR="003D34B5">
        <w:rPr>
          <w:rFonts w:ascii="Calibri" w:hAnsi="Calibri" w:cs="Calibri"/>
          <w:sz w:val="20"/>
          <w:szCs w:val="20"/>
        </w:rPr>
        <w:t xml:space="preserve"> </w:t>
      </w:r>
      <w:r w:rsidR="00435402">
        <w:rPr>
          <w:rFonts w:ascii="Calibri" w:hAnsi="Calibri" w:cs="Calibri"/>
          <w:sz w:val="20"/>
          <w:szCs w:val="20"/>
        </w:rPr>
        <w:t>Μ</w:t>
      </w:r>
      <w:r w:rsidRPr="00E22839">
        <w:rPr>
          <w:rFonts w:ascii="Calibri" w:hAnsi="Calibri" w:cs="Calibri"/>
          <w:sz w:val="20"/>
          <w:szCs w:val="20"/>
        </w:rPr>
        <w:t>έση ετήσια επίπτωση</w:t>
      </w:r>
      <w:r w:rsidR="00435402">
        <w:rPr>
          <w:rFonts w:ascii="Calibri" w:hAnsi="Calibri" w:cs="Calibri"/>
          <w:sz w:val="20"/>
          <w:szCs w:val="20"/>
        </w:rPr>
        <w:t xml:space="preserve"> ετών 2010-202</w:t>
      </w:r>
      <w:r w:rsidR="003B080F">
        <w:rPr>
          <w:rFonts w:ascii="Calibri" w:hAnsi="Calibri" w:cs="Calibri"/>
          <w:sz w:val="20"/>
          <w:szCs w:val="20"/>
        </w:rPr>
        <w:t>2</w:t>
      </w:r>
    </w:p>
    <w:p w14:paraId="020D9DE7" w14:textId="4B007440" w:rsidR="0069510F" w:rsidRDefault="0069510F" w:rsidP="0069510F">
      <w:pPr>
        <w:rPr>
          <w:rFonts w:ascii="Calibri" w:hAnsi="Calibri" w:cs="Calibri"/>
          <w:sz w:val="20"/>
          <w:szCs w:val="20"/>
        </w:rPr>
      </w:pPr>
      <w:r w:rsidRPr="0069510F">
        <w:rPr>
          <w:rFonts w:ascii="Calibri" w:hAnsi="Calibri" w:cs="Calibri"/>
          <w:sz w:val="20"/>
          <w:szCs w:val="20"/>
        </w:rPr>
        <w:sym w:font="Symbol" w:char="F02A"/>
      </w:r>
      <w:r w:rsidRPr="0069510F">
        <w:rPr>
          <w:rFonts w:ascii="Calibri" w:hAnsi="Calibri" w:cs="Calibri"/>
          <w:sz w:val="20"/>
          <w:szCs w:val="20"/>
        </w:rPr>
        <w:sym w:font="Symbol" w:char="F02A"/>
      </w:r>
      <w:r w:rsidRPr="0069510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9510F">
        <w:rPr>
          <w:rFonts w:ascii="Calibri" w:hAnsi="Calibri" w:cs="Calibri"/>
          <w:sz w:val="20"/>
          <w:szCs w:val="20"/>
        </w:rPr>
        <w:t>Καταγράφονται οι θάνατοι ασθενών με λοίμωξη από ιό ΔΝ</w:t>
      </w:r>
      <w:r>
        <w:rPr>
          <w:rFonts w:ascii="Calibri" w:hAnsi="Calibri" w:cs="Calibri"/>
          <w:sz w:val="20"/>
          <w:szCs w:val="20"/>
        </w:rPr>
        <w:t>,</w:t>
      </w:r>
      <w:r w:rsidRPr="0069510F">
        <w:rPr>
          <w:rFonts w:ascii="Calibri" w:hAnsi="Calibri" w:cs="Calibri"/>
          <w:sz w:val="20"/>
          <w:szCs w:val="20"/>
        </w:rPr>
        <w:t xml:space="preserve"> κα</w:t>
      </w:r>
      <w:r w:rsidR="00F53798">
        <w:rPr>
          <w:rFonts w:ascii="Calibri" w:hAnsi="Calibri" w:cs="Calibri"/>
          <w:sz w:val="20"/>
          <w:szCs w:val="20"/>
        </w:rPr>
        <w:t>τά</w:t>
      </w:r>
      <w:r w:rsidRPr="0069510F">
        <w:rPr>
          <w:rFonts w:ascii="Calibri" w:hAnsi="Calibri" w:cs="Calibri"/>
          <w:sz w:val="20"/>
          <w:szCs w:val="20"/>
        </w:rPr>
        <w:t xml:space="preserve"> τη διάρκεια της νοσηλείας </w:t>
      </w:r>
      <w:r>
        <w:rPr>
          <w:rFonts w:ascii="Calibri" w:hAnsi="Calibri" w:cs="Calibri"/>
          <w:sz w:val="20"/>
          <w:szCs w:val="20"/>
        </w:rPr>
        <w:t>τους.</w:t>
      </w:r>
    </w:p>
    <w:p w14:paraId="117C45C6" w14:textId="77777777" w:rsidR="0069510F" w:rsidRPr="0069510F" w:rsidRDefault="0069510F" w:rsidP="0069510F">
      <w:pPr>
        <w:rPr>
          <w:rFonts w:ascii="Calibri" w:hAnsi="Calibri" w:cs="Calibri"/>
          <w:sz w:val="20"/>
          <w:szCs w:val="20"/>
        </w:rPr>
      </w:pPr>
    </w:p>
    <w:p w14:paraId="25F56524" w14:textId="3E240040" w:rsidR="002748B8" w:rsidRDefault="00653BB3" w:rsidP="00BF3B40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Πίνακας 2. Αριθμός </w:t>
      </w:r>
      <w:r w:rsidR="006D4867">
        <w:rPr>
          <w:rFonts w:ascii="Calibri" w:hAnsi="Calibri" w:cs="Calibri"/>
          <w:b/>
          <w:bCs/>
          <w:sz w:val="22"/>
          <w:szCs w:val="22"/>
        </w:rPr>
        <w:t xml:space="preserve">και ποσοστό </w:t>
      </w:r>
      <w:r>
        <w:rPr>
          <w:rFonts w:ascii="Calibri" w:hAnsi="Calibri" w:cs="Calibri"/>
          <w:b/>
          <w:bCs/>
          <w:sz w:val="22"/>
          <w:szCs w:val="22"/>
        </w:rPr>
        <w:t>κρουσμάτων</w:t>
      </w:r>
      <w:r w:rsidR="006D486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6C08" w:rsidRPr="008C6C08">
        <w:rPr>
          <w:rFonts w:ascii="Calibri" w:hAnsi="Calibri" w:cs="Calibri"/>
          <w:b/>
          <w:bCs/>
          <w:sz w:val="22"/>
          <w:szCs w:val="22"/>
        </w:rPr>
        <w:t xml:space="preserve">λοίμωξης από ιό ΔΝ </w:t>
      </w:r>
      <w:r w:rsidR="006D4867" w:rsidRPr="008C6C08">
        <w:rPr>
          <w:rFonts w:ascii="Calibri" w:hAnsi="Calibri" w:cs="Calibri"/>
          <w:b/>
          <w:bCs/>
          <w:sz w:val="22"/>
          <w:szCs w:val="22"/>
        </w:rPr>
        <w:t>με</w:t>
      </w:r>
      <w:r w:rsidR="006D4867">
        <w:rPr>
          <w:rFonts w:ascii="Calibri" w:hAnsi="Calibri" w:cs="Calibri"/>
          <w:b/>
          <w:bCs/>
          <w:sz w:val="22"/>
          <w:szCs w:val="22"/>
        </w:rPr>
        <w:t xml:space="preserve"> προσβολή </w:t>
      </w:r>
      <w:r w:rsidR="008C6C08" w:rsidRPr="008C6C08">
        <w:rPr>
          <w:rFonts w:ascii="Calibri" w:hAnsi="Calibri" w:cs="Calibri"/>
          <w:b/>
          <w:bCs/>
          <w:sz w:val="22"/>
          <w:szCs w:val="22"/>
        </w:rPr>
        <w:t xml:space="preserve">του </w:t>
      </w:r>
      <w:r w:rsidR="008C6C08">
        <w:rPr>
          <w:rFonts w:ascii="Calibri" w:hAnsi="Calibri" w:cs="Calibri"/>
          <w:b/>
          <w:bCs/>
          <w:sz w:val="22"/>
          <w:szCs w:val="22"/>
        </w:rPr>
        <w:t>ΚΝΣ</w:t>
      </w:r>
      <w:r w:rsidR="008C6C08" w:rsidRPr="008C6C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C08">
        <w:rPr>
          <w:rFonts w:ascii="Calibri" w:hAnsi="Calibri" w:cs="Calibri"/>
          <w:b/>
          <w:bCs/>
          <w:sz w:val="22"/>
          <w:szCs w:val="22"/>
        </w:rPr>
        <w:t xml:space="preserve">ανά κλινική μορφή </w:t>
      </w:r>
      <w:proofErr w:type="spellStart"/>
      <w:r w:rsidR="006D4867" w:rsidRPr="008C6C08">
        <w:rPr>
          <w:rFonts w:ascii="Calibri" w:hAnsi="Calibri" w:cs="Calibri"/>
          <w:b/>
          <w:bCs/>
          <w:sz w:val="22"/>
          <w:szCs w:val="22"/>
        </w:rPr>
        <w:t>νευρο</w:t>
      </w:r>
      <w:proofErr w:type="spellEnd"/>
      <w:r w:rsidR="006D4867" w:rsidRPr="008C6C08">
        <w:rPr>
          <w:rFonts w:ascii="Calibri" w:hAnsi="Calibri" w:cs="Calibri"/>
          <w:b/>
          <w:bCs/>
          <w:sz w:val="22"/>
          <w:szCs w:val="22"/>
        </w:rPr>
        <w:t>-δ</w:t>
      </w:r>
      <w:r w:rsidR="006D4867">
        <w:rPr>
          <w:rFonts w:ascii="Calibri" w:hAnsi="Calibri" w:cs="Calibri"/>
          <w:b/>
          <w:bCs/>
          <w:sz w:val="22"/>
          <w:szCs w:val="22"/>
        </w:rPr>
        <w:t xml:space="preserve">ιεισδυτικής </w:t>
      </w:r>
      <w:r>
        <w:rPr>
          <w:rFonts w:ascii="Calibri" w:hAnsi="Calibri" w:cs="Calibri"/>
          <w:b/>
          <w:bCs/>
          <w:sz w:val="22"/>
          <w:szCs w:val="22"/>
        </w:rPr>
        <w:t>νόσου</w:t>
      </w:r>
      <w:r w:rsidR="00853780">
        <w:rPr>
          <w:rFonts w:ascii="Calibri" w:hAnsi="Calibri" w:cs="Calibri"/>
          <w:b/>
          <w:bCs/>
          <w:sz w:val="22"/>
          <w:szCs w:val="22"/>
        </w:rPr>
        <w:t xml:space="preserve"> (με προσβολή ΚΝΣ)</w:t>
      </w:r>
      <w:r>
        <w:rPr>
          <w:rFonts w:ascii="Calibri" w:hAnsi="Calibri" w:cs="Calibri"/>
          <w:b/>
          <w:bCs/>
          <w:sz w:val="22"/>
          <w:szCs w:val="22"/>
        </w:rPr>
        <w:t>, Ελλάδα, 2010-202</w:t>
      </w:r>
      <w:r w:rsidR="00A356CE">
        <w:rPr>
          <w:rFonts w:ascii="Calibri" w:hAnsi="Calibri" w:cs="Calibri"/>
          <w:b/>
          <w:bCs/>
          <w:sz w:val="22"/>
          <w:szCs w:val="22"/>
        </w:rPr>
        <w:t>3</w:t>
      </w:r>
      <w:r w:rsidR="00061703">
        <w:rPr>
          <w:rFonts w:ascii="Calibri" w:hAnsi="Calibri" w:cs="Calibri"/>
          <w:b/>
          <w:bCs/>
          <w:sz w:val="22"/>
          <w:szCs w:val="22"/>
        </w:rPr>
        <w:t xml:space="preserve"> (Πηγή: ΕΟΔΥ)</w:t>
      </w:r>
    </w:p>
    <w:p w14:paraId="5046BB8A" w14:textId="77777777" w:rsidR="006D4867" w:rsidRDefault="006D4867" w:rsidP="00BF3B4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977"/>
        <w:gridCol w:w="1352"/>
        <w:gridCol w:w="2731"/>
      </w:tblGrid>
      <w:tr w:rsidR="00061703" w:rsidRPr="00653BB3" w14:paraId="141656BB" w14:textId="77777777" w:rsidTr="00281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tcW w:w="2747" w:type="pct"/>
            <w:shd w:val="clear" w:color="auto" w:fill="F2F2F2" w:themeFill="background1" w:themeFillShade="F2"/>
            <w:vAlign w:val="center"/>
            <w:hideMark/>
          </w:tcPr>
          <w:p w14:paraId="087F561E" w14:textId="3C6E64C1" w:rsidR="00653BB3" w:rsidRPr="000B20F2" w:rsidRDefault="00653BB3" w:rsidP="006D4867">
            <w:pPr>
              <w:pStyle w:val="Web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20F2">
              <w:rPr>
                <w:rFonts w:ascii="Calibri" w:hAnsi="Calibri" w:cs="Calibri"/>
                <w:sz w:val="22"/>
                <w:szCs w:val="22"/>
              </w:rPr>
              <w:t xml:space="preserve">Κλινική μορφή </w:t>
            </w:r>
            <w:proofErr w:type="spellStart"/>
            <w:r w:rsidR="002E2064" w:rsidRPr="000B20F2">
              <w:rPr>
                <w:rFonts w:ascii="Calibri" w:hAnsi="Calibri" w:cs="Calibri"/>
                <w:sz w:val="22"/>
                <w:szCs w:val="22"/>
              </w:rPr>
              <w:t>νευρο</w:t>
            </w:r>
            <w:proofErr w:type="spellEnd"/>
            <w:r w:rsidR="002E2064" w:rsidRPr="000B20F2">
              <w:rPr>
                <w:rFonts w:ascii="Calibri" w:hAnsi="Calibri" w:cs="Calibri"/>
                <w:sz w:val="22"/>
                <w:szCs w:val="22"/>
              </w:rPr>
              <w:t xml:space="preserve">-διεισδυτικής </w:t>
            </w:r>
            <w:r w:rsidRPr="000B20F2">
              <w:rPr>
                <w:rFonts w:ascii="Calibri" w:hAnsi="Calibri" w:cs="Calibri"/>
                <w:sz w:val="22"/>
                <w:szCs w:val="22"/>
              </w:rPr>
              <w:t>νόσου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  <w:hideMark/>
          </w:tcPr>
          <w:p w14:paraId="1817849C" w14:textId="77777777" w:rsidR="00653BB3" w:rsidRPr="000B20F2" w:rsidRDefault="00653BB3" w:rsidP="006D4867">
            <w:pPr>
              <w:pStyle w:val="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20F2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507" w:type="pct"/>
            <w:shd w:val="clear" w:color="auto" w:fill="F2F2F2" w:themeFill="background1" w:themeFillShade="F2"/>
            <w:vAlign w:val="center"/>
            <w:hideMark/>
          </w:tcPr>
          <w:p w14:paraId="594701A1" w14:textId="77777777" w:rsidR="00653BB3" w:rsidRPr="000B20F2" w:rsidRDefault="00653BB3" w:rsidP="006D4867">
            <w:pPr>
              <w:pStyle w:val="Web"/>
              <w:spacing w:before="0" w:beforeAutospacing="0" w:after="0" w:afterAutospacing="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20F2">
              <w:rPr>
                <w:rFonts w:ascii="Calibri" w:hAnsi="Calibri" w:cs="Calibri"/>
                <w:sz w:val="22"/>
                <w:szCs w:val="22"/>
              </w:rPr>
              <w:t>Αριθμός κρουσμάτων</w:t>
            </w:r>
          </w:p>
        </w:tc>
      </w:tr>
      <w:tr w:rsidR="006D4867" w:rsidRPr="00653BB3" w14:paraId="325FB213" w14:textId="77777777" w:rsidTr="00281C60">
        <w:trPr>
          <w:trHeight w:val="359"/>
        </w:trPr>
        <w:tc>
          <w:tcPr>
            <w:tcW w:w="2747" w:type="pct"/>
            <w:vAlign w:val="center"/>
            <w:hideMark/>
          </w:tcPr>
          <w:p w14:paraId="4A126698" w14:textId="77777777" w:rsidR="00653BB3" w:rsidRPr="000B20F2" w:rsidRDefault="00653BB3" w:rsidP="006D486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 xml:space="preserve">Εγκεφαλίτιδα/ </w:t>
            </w:r>
            <w:proofErr w:type="spellStart"/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>Μηνιγγοεγκεφαλίτιδα</w:t>
            </w:r>
            <w:proofErr w:type="spellEnd"/>
          </w:p>
        </w:tc>
        <w:tc>
          <w:tcPr>
            <w:tcW w:w="746" w:type="pct"/>
            <w:vAlign w:val="center"/>
            <w:hideMark/>
          </w:tcPr>
          <w:p w14:paraId="3EF6AE16" w14:textId="18B890E5" w:rsidR="00653BB3" w:rsidRPr="000B20F2" w:rsidRDefault="005E56FF" w:rsidP="006D4867">
            <w:pPr>
              <w:pStyle w:val="Web"/>
              <w:spacing w:before="0" w:beforeAutospacing="0" w:after="0" w:afterAutospacing="0" w:line="288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>88</w:t>
            </w:r>
            <w:r w:rsidR="00653BB3" w:rsidRPr="000B20F2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%</w:t>
            </w:r>
          </w:p>
        </w:tc>
        <w:tc>
          <w:tcPr>
            <w:tcW w:w="1507" w:type="pct"/>
            <w:vAlign w:val="center"/>
            <w:hideMark/>
          </w:tcPr>
          <w:p w14:paraId="188145CE" w14:textId="7CF4AB7A" w:rsidR="00653BB3" w:rsidRPr="00782AD5" w:rsidRDefault="005E56FF" w:rsidP="006D4867">
            <w:pPr>
              <w:pStyle w:val="Web"/>
              <w:spacing w:before="0" w:beforeAutospacing="0" w:after="0" w:afterAutospacing="0" w:line="288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>1.</w:t>
            </w:r>
            <w:r w:rsidR="00782AD5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159</w:t>
            </w:r>
          </w:p>
        </w:tc>
      </w:tr>
      <w:tr w:rsidR="006D4867" w:rsidRPr="00653BB3" w14:paraId="66E38EB3" w14:textId="77777777" w:rsidTr="00281C60">
        <w:trPr>
          <w:trHeight w:val="336"/>
        </w:trPr>
        <w:tc>
          <w:tcPr>
            <w:tcW w:w="2747" w:type="pct"/>
            <w:vAlign w:val="center"/>
            <w:hideMark/>
          </w:tcPr>
          <w:p w14:paraId="1C3F4C42" w14:textId="77777777" w:rsidR="00653BB3" w:rsidRPr="000B20F2" w:rsidRDefault="00653BB3" w:rsidP="006D486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>Μηνιγγίτιδα</w:t>
            </w:r>
          </w:p>
        </w:tc>
        <w:tc>
          <w:tcPr>
            <w:tcW w:w="746" w:type="pct"/>
            <w:vAlign w:val="center"/>
            <w:hideMark/>
          </w:tcPr>
          <w:p w14:paraId="435D5326" w14:textId="1857B81E" w:rsidR="00653BB3" w:rsidRPr="000B20F2" w:rsidRDefault="005E56FF" w:rsidP="006D4867">
            <w:pPr>
              <w:pStyle w:val="Web"/>
              <w:spacing w:before="0" w:beforeAutospacing="0" w:after="0" w:afterAutospacing="0" w:line="288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>11</w:t>
            </w:r>
            <w:r w:rsidR="00653BB3" w:rsidRPr="000B20F2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%</w:t>
            </w:r>
          </w:p>
        </w:tc>
        <w:tc>
          <w:tcPr>
            <w:tcW w:w="1507" w:type="pct"/>
            <w:vAlign w:val="center"/>
            <w:hideMark/>
          </w:tcPr>
          <w:p w14:paraId="6E4BA41B" w14:textId="153F49E3" w:rsidR="00653BB3" w:rsidRPr="00032AB8" w:rsidRDefault="005E56FF" w:rsidP="006D4867">
            <w:pPr>
              <w:pStyle w:val="Web"/>
              <w:spacing w:before="0" w:beforeAutospacing="0" w:after="0" w:afterAutospacing="0" w:line="288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>1</w:t>
            </w:r>
            <w:r w:rsidR="00032AB8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40</w:t>
            </w:r>
          </w:p>
        </w:tc>
      </w:tr>
      <w:tr w:rsidR="006D4867" w:rsidRPr="00653BB3" w14:paraId="0448CFEA" w14:textId="77777777" w:rsidTr="00281C60">
        <w:trPr>
          <w:trHeight w:val="336"/>
        </w:trPr>
        <w:tc>
          <w:tcPr>
            <w:tcW w:w="2747" w:type="pct"/>
            <w:vAlign w:val="center"/>
            <w:hideMark/>
          </w:tcPr>
          <w:p w14:paraId="42E662A3" w14:textId="77777777" w:rsidR="00653BB3" w:rsidRPr="000B20F2" w:rsidRDefault="00653BB3" w:rsidP="006D486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>Οξεία χαλαρή παράλυση (ΟΧΠ) μόνο</w:t>
            </w:r>
          </w:p>
        </w:tc>
        <w:tc>
          <w:tcPr>
            <w:tcW w:w="746" w:type="pct"/>
            <w:vAlign w:val="center"/>
            <w:hideMark/>
          </w:tcPr>
          <w:p w14:paraId="1B62D97D" w14:textId="20EDC194" w:rsidR="00653BB3" w:rsidRPr="000B20F2" w:rsidRDefault="00653BB3" w:rsidP="006D4867">
            <w:pPr>
              <w:pStyle w:val="Web"/>
              <w:spacing w:before="0" w:beforeAutospacing="0" w:after="0" w:afterAutospacing="0" w:line="288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1%</w:t>
            </w:r>
          </w:p>
        </w:tc>
        <w:tc>
          <w:tcPr>
            <w:tcW w:w="1507" w:type="pct"/>
            <w:vAlign w:val="center"/>
            <w:hideMark/>
          </w:tcPr>
          <w:p w14:paraId="3A3E54D2" w14:textId="395C4C45" w:rsidR="00653BB3" w:rsidRPr="00782AD5" w:rsidRDefault="00BF1480" w:rsidP="00BF1480">
            <w:pPr>
              <w:pStyle w:val="Web"/>
              <w:spacing w:before="0" w:beforeAutospacing="0" w:after="0" w:afterAutospacing="0" w:line="288" w:lineRule="auto"/>
              <w:textAlignment w:val="baselin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 xml:space="preserve">                      </w:t>
            </w:r>
            <w:r w:rsidR="00653BB3" w:rsidRPr="000B20F2">
              <w:rPr>
                <w:rFonts w:ascii="Calibri" w:hAnsi="Calibri" w:cs="Calibri"/>
                <w:kern w:val="24"/>
                <w:sz w:val="22"/>
                <w:szCs w:val="22"/>
              </w:rPr>
              <w:t>1</w:t>
            </w:r>
            <w:r w:rsidR="00782AD5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5</w:t>
            </w:r>
          </w:p>
        </w:tc>
      </w:tr>
      <w:tr w:rsidR="006D4867" w:rsidRPr="00653BB3" w14:paraId="347252C1" w14:textId="77777777" w:rsidTr="00281C60">
        <w:trPr>
          <w:trHeight w:val="336"/>
        </w:trPr>
        <w:tc>
          <w:tcPr>
            <w:tcW w:w="2747" w:type="pct"/>
            <w:vAlign w:val="center"/>
            <w:hideMark/>
          </w:tcPr>
          <w:p w14:paraId="785CEC64" w14:textId="28869FF5" w:rsidR="00653BB3" w:rsidRPr="000B20F2" w:rsidRDefault="00653BB3" w:rsidP="006D4867">
            <w:pPr>
              <w:pStyle w:val="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 xml:space="preserve">ΟΧΠ </w:t>
            </w:r>
            <w:r w:rsidRPr="000B20F2">
              <w:rPr>
                <w:rFonts w:ascii="Calibri" w:hAnsi="Calibri" w:cs="Calibri"/>
                <w:kern w:val="24"/>
                <w:sz w:val="22"/>
                <w:szCs w:val="22"/>
                <w:lang w:val="en-GB"/>
              </w:rPr>
              <w:t xml:space="preserve">+/- </w:t>
            </w:r>
            <w:r w:rsidRPr="000B20F2">
              <w:rPr>
                <w:rFonts w:ascii="Calibri" w:hAnsi="Calibri" w:cs="Calibri"/>
                <w:kern w:val="24"/>
                <w:sz w:val="22"/>
                <w:szCs w:val="22"/>
              </w:rPr>
              <w:t>εγκεφαλίτιδα/μηνιγγίτιδα</w:t>
            </w:r>
            <w:r w:rsidR="00E3238E" w:rsidRPr="000B20F2">
              <w:rPr>
                <w:rFonts w:ascii="Calibri" w:hAnsi="Calibri" w:cs="Calibri"/>
                <w:kern w:val="24"/>
                <w:sz w:val="22"/>
                <w:szCs w:val="22"/>
              </w:rPr>
              <w:sym w:font="Symbol" w:char="F02A"/>
            </w:r>
          </w:p>
        </w:tc>
        <w:tc>
          <w:tcPr>
            <w:tcW w:w="746" w:type="pct"/>
            <w:vAlign w:val="center"/>
            <w:hideMark/>
          </w:tcPr>
          <w:p w14:paraId="1FE5B4DC" w14:textId="406ED784" w:rsidR="00653BB3" w:rsidRPr="000B20F2" w:rsidRDefault="00653BB3" w:rsidP="006D4867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20F2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4%</w:t>
            </w:r>
            <w:r w:rsidR="00B90F86" w:rsidRPr="000B20F2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sym w:font="Symbol" w:char="F02A"/>
            </w:r>
          </w:p>
        </w:tc>
        <w:tc>
          <w:tcPr>
            <w:tcW w:w="1507" w:type="pct"/>
            <w:vAlign w:val="center"/>
            <w:hideMark/>
          </w:tcPr>
          <w:p w14:paraId="4A583191" w14:textId="41FCD83C" w:rsidR="00653BB3" w:rsidRPr="000B20F2" w:rsidRDefault="005E56FF" w:rsidP="006D4867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kern w:val="24"/>
                <w:sz w:val="22"/>
                <w:szCs w:val="22"/>
              </w:rPr>
              <w:t>5</w:t>
            </w:r>
            <w:r w:rsidR="00782AD5">
              <w:rPr>
                <w:rFonts w:ascii="Calibri" w:hAnsi="Calibri" w:cs="Calibri"/>
                <w:kern w:val="24"/>
                <w:sz w:val="22"/>
                <w:szCs w:val="22"/>
                <w:lang w:val="en-US"/>
              </w:rPr>
              <w:t>5</w:t>
            </w:r>
            <w:r w:rsidR="00B90F86" w:rsidRPr="000B20F2">
              <w:rPr>
                <w:rFonts w:ascii="Calibri" w:hAnsi="Calibri" w:cs="Calibri"/>
                <w:kern w:val="24"/>
                <w:sz w:val="22"/>
                <w:szCs w:val="22"/>
              </w:rPr>
              <w:sym w:font="Symbol" w:char="F02A"/>
            </w:r>
          </w:p>
        </w:tc>
      </w:tr>
      <w:tr w:rsidR="006D4867" w:rsidRPr="00653BB3" w14:paraId="5D50E949" w14:textId="77777777" w:rsidTr="00281C60">
        <w:trPr>
          <w:trHeight w:val="336"/>
        </w:trPr>
        <w:tc>
          <w:tcPr>
            <w:tcW w:w="2747" w:type="pct"/>
            <w:vAlign w:val="center"/>
          </w:tcPr>
          <w:p w14:paraId="05C0B013" w14:textId="22E14B59" w:rsidR="006D4867" w:rsidRPr="000B20F2" w:rsidRDefault="006D4867" w:rsidP="006D4867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</w:pPr>
            <w:r w:rsidRPr="000B20F2"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Σύνολο κρουσμάτων με προσβολή του ΚΝΣ</w:t>
            </w:r>
          </w:p>
        </w:tc>
        <w:tc>
          <w:tcPr>
            <w:tcW w:w="746" w:type="pct"/>
            <w:vAlign w:val="center"/>
          </w:tcPr>
          <w:p w14:paraId="4C2F825F" w14:textId="5C9CEA84" w:rsidR="006D4867" w:rsidRPr="000B20F2" w:rsidRDefault="006D4867" w:rsidP="006D4867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en-US"/>
              </w:rPr>
            </w:pPr>
            <w:r w:rsidRPr="000B20F2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en-US"/>
              </w:rPr>
              <w:t>100%</w:t>
            </w:r>
          </w:p>
        </w:tc>
        <w:tc>
          <w:tcPr>
            <w:tcW w:w="1507" w:type="pct"/>
            <w:vAlign w:val="center"/>
          </w:tcPr>
          <w:p w14:paraId="55A95C90" w14:textId="3BDDC081" w:rsidR="006D4867" w:rsidRPr="00782AD5" w:rsidRDefault="0078355F" w:rsidP="006D4867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kern w:val="24"/>
                <w:sz w:val="22"/>
                <w:szCs w:val="22"/>
              </w:rPr>
              <w:t>1.</w:t>
            </w:r>
            <w:r w:rsidR="00782AD5">
              <w:rPr>
                <w:rFonts w:ascii="Calibri" w:hAnsi="Calibri" w:cs="Calibri"/>
                <w:b/>
                <w:bCs/>
                <w:kern w:val="24"/>
                <w:sz w:val="22"/>
                <w:szCs w:val="22"/>
                <w:lang w:val="en-US"/>
              </w:rPr>
              <w:t>314</w:t>
            </w:r>
          </w:p>
        </w:tc>
      </w:tr>
    </w:tbl>
    <w:p w14:paraId="6F792989" w14:textId="1C8CEE22" w:rsidR="008C6C08" w:rsidRDefault="00E3238E" w:rsidP="00B046D0">
      <w:pPr>
        <w:pStyle w:val="3"/>
        <w:spacing w:before="0" w:after="0" w:line="240" w:lineRule="auto"/>
        <w:jc w:val="both"/>
        <w:rPr>
          <w:rFonts w:ascii="Calibri" w:hAnsi="Calibri" w:cs="Calibri"/>
          <w:b w:val="0"/>
          <w:bCs w:val="0"/>
          <w:sz w:val="20"/>
          <w:szCs w:val="20"/>
          <w:lang w:val="el-GR"/>
        </w:rPr>
      </w:pPr>
      <w:r w:rsidRPr="00E3238E">
        <w:rPr>
          <w:rFonts w:ascii="Calibri" w:hAnsi="Calibri" w:cs="Calibri"/>
          <w:b w:val="0"/>
          <w:bCs w:val="0"/>
          <w:sz w:val="20"/>
          <w:szCs w:val="20"/>
        </w:rPr>
        <w:sym w:font="Symbol" w:char="F02A"/>
      </w:r>
      <w:r w:rsidR="00B90F86">
        <w:rPr>
          <w:rFonts w:ascii="Calibri" w:hAnsi="Calibri" w:cs="Calibri"/>
          <w:b w:val="0"/>
          <w:bCs w:val="0"/>
          <w:sz w:val="20"/>
          <w:szCs w:val="20"/>
          <w:lang w:val="el-GR"/>
        </w:rPr>
        <w:t xml:space="preserve"> </w:t>
      </w:r>
      <w:r w:rsidRPr="00E3238E">
        <w:rPr>
          <w:rFonts w:ascii="Calibri" w:hAnsi="Calibri" w:cs="Calibri"/>
          <w:b w:val="0"/>
          <w:bCs w:val="0"/>
          <w:sz w:val="20"/>
          <w:szCs w:val="20"/>
          <w:lang w:val="el-GR"/>
        </w:rPr>
        <w:t>Συμπεριλαμβάνονται και στις ανωτέρω κατηγορίες.</w:t>
      </w:r>
    </w:p>
    <w:p w14:paraId="659860EC" w14:textId="77777777" w:rsidR="00311274" w:rsidRPr="00311274" w:rsidRDefault="00311274" w:rsidP="00B046D0">
      <w:pPr>
        <w:rPr>
          <w:lang w:eastAsia="x-none"/>
        </w:rPr>
      </w:pPr>
    </w:p>
    <w:p w14:paraId="04F4EE5D" w14:textId="226FD17D" w:rsidR="008C6C08" w:rsidRPr="008C6C08" w:rsidRDefault="008C6C08" w:rsidP="008C6C08">
      <w:pPr>
        <w:pStyle w:val="3"/>
        <w:spacing w:before="0" w:after="120" w:line="300" w:lineRule="exact"/>
        <w:jc w:val="both"/>
        <w:rPr>
          <w:rFonts w:ascii="Calibri" w:eastAsia="Times New Roman" w:hAnsi="Calibri" w:cs="Calibri"/>
          <w:sz w:val="22"/>
          <w:szCs w:val="22"/>
          <w:lang w:val="el-GR" w:eastAsia="el-GR"/>
        </w:rPr>
      </w:pPr>
      <w:r w:rsidRPr="008C6C08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Πίνακας 3. Αριθμός και ποσοστό κρουσμάτων λοίμωξης από ιό ΔΝ με προσβολή του </w:t>
      </w:r>
      <w:r>
        <w:rPr>
          <w:rFonts w:ascii="Calibri" w:eastAsia="Times New Roman" w:hAnsi="Calibri" w:cs="Calibri"/>
          <w:sz w:val="22"/>
          <w:szCs w:val="22"/>
          <w:lang w:val="el-GR" w:eastAsia="el-GR"/>
        </w:rPr>
        <w:t>ΚΝΣ</w:t>
      </w:r>
      <w:r w:rsidRPr="008C6C08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 ανά ηλικιακή ομάδα, Ελλάδα, 2010-202</w:t>
      </w:r>
      <w:r w:rsidR="00A356CE">
        <w:rPr>
          <w:rFonts w:ascii="Calibri" w:eastAsia="Times New Roman" w:hAnsi="Calibri" w:cs="Calibri"/>
          <w:sz w:val="22"/>
          <w:szCs w:val="22"/>
          <w:lang w:val="el-GR" w:eastAsia="el-GR"/>
        </w:rPr>
        <w:t>3</w:t>
      </w:r>
      <w:r w:rsidR="00061703">
        <w:rPr>
          <w:rFonts w:ascii="Calibri" w:eastAsia="Times New Roman" w:hAnsi="Calibri" w:cs="Calibri"/>
          <w:sz w:val="22"/>
          <w:szCs w:val="22"/>
          <w:lang w:val="el-GR" w:eastAsia="el-GR"/>
        </w:rPr>
        <w:t xml:space="preserve"> </w:t>
      </w:r>
      <w:r w:rsidR="00061703" w:rsidRPr="00061703">
        <w:rPr>
          <w:rFonts w:ascii="Calibri" w:hAnsi="Calibri" w:cs="Calibri"/>
          <w:sz w:val="22"/>
          <w:szCs w:val="22"/>
        </w:rPr>
        <w:t>(Πηγή: ΕΟΔΥ)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49"/>
        <w:gridCol w:w="2292"/>
        <w:gridCol w:w="3583"/>
      </w:tblGrid>
      <w:tr w:rsidR="00281C60" w:rsidRPr="002A3975" w14:paraId="3BB0F18A" w14:textId="77777777" w:rsidTr="00281C60">
        <w:trPr>
          <w:trHeight w:val="126"/>
        </w:trPr>
        <w:tc>
          <w:tcPr>
            <w:tcW w:w="1745" w:type="pct"/>
            <w:shd w:val="clear" w:color="auto" w:fill="F2F2F2" w:themeFill="background1" w:themeFillShade="F2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6924F3" w14:textId="77777777" w:rsidR="008C6C08" w:rsidRPr="002A3975" w:rsidRDefault="008C6C08" w:rsidP="00281C60">
            <w:pPr>
              <w:pStyle w:val="Web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</w:rPr>
            </w:pPr>
            <w:r w:rsidRPr="002A397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Ηλικιακή ομάδα (έτη)</w:t>
            </w:r>
          </w:p>
        </w:tc>
        <w:tc>
          <w:tcPr>
            <w:tcW w:w="1270" w:type="pct"/>
            <w:shd w:val="clear" w:color="auto" w:fill="F2F2F2" w:themeFill="background1" w:themeFillShade="F2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BB5CD7" w14:textId="77777777" w:rsidR="008C6C08" w:rsidRPr="002A3975" w:rsidRDefault="008C6C08" w:rsidP="00281C60">
            <w:pPr>
              <w:pStyle w:val="Web"/>
              <w:kinsoku w:val="0"/>
              <w:overflowPunct w:val="0"/>
              <w:spacing w:before="58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</w:rPr>
            </w:pPr>
            <w:r w:rsidRPr="002A397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1985" w:type="pct"/>
            <w:shd w:val="clear" w:color="auto" w:fill="F2F2F2" w:themeFill="background1" w:themeFillShade="F2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E5606C" w14:textId="77777777" w:rsidR="008C6C08" w:rsidRPr="002A3975" w:rsidRDefault="008C6C08" w:rsidP="00281C60">
            <w:pPr>
              <w:pStyle w:val="Web"/>
              <w:kinsoku w:val="0"/>
              <w:overflowPunct w:val="0"/>
              <w:spacing w:before="58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</w:rPr>
            </w:pPr>
            <w:r w:rsidRPr="002A397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Αριθμός κρουσμάτων</w:t>
            </w:r>
          </w:p>
        </w:tc>
      </w:tr>
      <w:tr w:rsidR="00281C60" w:rsidRPr="002A3975" w14:paraId="3E5B3806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2F20F7" w14:textId="77777777" w:rsidR="008C6C08" w:rsidRPr="002A3975" w:rsidRDefault="008C6C08" w:rsidP="00281C60">
            <w:pPr>
              <w:rPr>
                <w:rFonts w:ascii="Calibri" w:hAnsi="Calibri" w:cs="Calibri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GB"/>
              </w:rPr>
              <w:t>&lt;20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1105170" w14:textId="5816AF10" w:rsidR="008C6C08" w:rsidRPr="00032AB8" w:rsidRDefault="008F546E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1,</w:t>
            </w:r>
            <w:r w:rsidR="00032AB8">
              <w:rPr>
                <w:rFonts w:ascii="Calibri" w:hAnsi="Calibri" w:cs="Calibri"/>
                <w:sz w:val="22"/>
                <w:szCs w:val="22"/>
                <w:lang w:val="nl-NL"/>
              </w:rPr>
              <w:t>4</w:t>
            </w:r>
          </w:p>
          <w:p w14:paraId="2A1107E3" w14:textId="77777777" w:rsidR="008C6C08" w:rsidRPr="002A3975" w:rsidRDefault="008C6C08" w:rsidP="00281C6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684CE7" w14:textId="33DC56E8" w:rsidR="008C6C08" w:rsidRPr="00E879A1" w:rsidRDefault="008C6C08" w:rsidP="00281C60">
            <w:pPr>
              <w:jc w:val="center"/>
              <w:rPr>
                <w:rFonts w:ascii="Calibri" w:hAnsi="Calibri" w:cs="Calibri"/>
              </w:rPr>
            </w:pPr>
            <w:r w:rsidRPr="002A3975">
              <w:rPr>
                <w:rFonts w:ascii="Calibri" w:hAnsi="Calibri" w:cs="Calibri"/>
                <w:sz w:val="22"/>
                <w:szCs w:val="22"/>
              </w:rPr>
              <w:t>1</w:t>
            </w:r>
            <w:r w:rsidR="00E879A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281C60" w:rsidRPr="002A3975" w14:paraId="3EF9ACAD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4C810C8E" w14:textId="77777777" w:rsidR="008C6C08" w:rsidRPr="002A3975" w:rsidRDefault="008C6C08" w:rsidP="00281C60">
            <w:pPr>
              <w:rPr>
                <w:rFonts w:ascii="Calibri" w:hAnsi="Calibri" w:cs="Calibri"/>
                <w:lang w:val="en-GB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20-29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0DCB7D47" w14:textId="23F71B40" w:rsidR="008C6C08" w:rsidRPr="00E879A1" w:rsidRDefault="008F546E" w:rsidP="00281C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1,</w:t>
            </w:r>
            <w:r w:rsidR="00E879A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291D087" w14:textId="4C9790CE" w:rsidR="008C6C08" w:rsidRPr="00032AB8" w:rsidRDefault="008C6C08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 w:rsidRPr="002A3975">
              <w:rPr>
                <w:rFonts w:ascii="Calibri" w:hAnsi="Calibri" w:cs="Calibri"/>
                <w:sz w:val="22"/>
                <w:szCs w:val="22"/>
              </w:rPr>
              <w:t>1</w:t>
            </w:r>
            <w:r w:rsidR="00032AB8">
              <w:rPr>
                <w:rFonts w:ascii="Calibri" w:hAnsi="Calibri" w:cs="Calibri"/>
                <w:sz w:val="22"/>
                <w:szCs w:val="22"/>
                <w:lang w:val="en-US"/>
              </w:rPr>
              <w:t>8</w:t>
            </w:r>
          </w:p>
        </w:tc>
      </w:tr>
      <w:tr w:rsidR="00281C60" w:rsidRPr="002A3975" w14:paraId="6A125794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0B623654" w14:textId="77777777" w:rsidR="008C6C08" w:rsidRPr="002A3975" w:rsidRDefault="008C6C08" w:rsidP="00281C60">
            <w:pPr>
              <w:rPr>
                <w:rFonts w:ascii="Calibri" w:hAnsi="Calibri" w:cs="Calibri"/>
                <w:lang w:val="en-GB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GB"/>
              </w:rPr>
              <w:t>30-39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1CAE0F3" w14:textId="13B7B4A8" w:rsidR="008C6C08" w:rsidRPr="00E879A1" w:rsidRDefault="008F546E" w:rsidP="00281C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3,</w:t>
            </w:r>
            <w:r w:rsidR="00E879A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6F249919" w14:textId="6E3E76D0" w:rsidR="008C6C08" w:rsidRPr="00032AB8" w:rsidRDefault="00E879A1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032AB8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</w:tr>
      <w:tr w:rsidR="00281C60" w:rsidRPr="002A3975" w14:paraId="45C5D1BC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CB6C093" w14:textId="77777777" w:rsidR="008C6C08" w:rsidRPr="002A3975" w:rsidRDefault="008C6C08" w:rsidP="00281C60">
            <w:pPr>
              <w:rPr>
                <w:rFonts w:ascii="Calibri" w:hAnsi="Calibri" w:cs="Calibri"/>
                <w:lang w:val="en-GB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40-49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6A06B23F" w14:textId="0070A7D0" w:rsidR="008C6C08" w:rsidRPr="00E879A1" w:rsidRDefault="008F546E" w:rsidP="00281C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3,</w:t>
            </w:r>
            <w:r w:rsidR="00E879A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1DF11BD7" w14:textId="5D5CDE63" w:rsidR="008C6C08" w:rsidRPr="00032AB8" w:rsidRDefault="00032AB8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50</w:t>
            </w:r>
          </w:p>
        </w:tc>
      </w:tr>
      <w:tr w:rsidR="00281C60" w:rsidRPr="002A3975" w14:paraId="3A178A5D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10BEFD7" w14:textId="77777777" w:rsidR="008C6C08" w:rsidRPr="002A3975" w:rsidRDefault="008C6C08" w:rsidP="00281C60">
            <w:pPr>
              <w:rPr>
                <w:rFonts w:ascii="Calibri" w:hAnsi="Calibri" w:cs="Calibri"/>
                <w:lang w:val="en-GB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50-59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1FCDD14" w14:textId="30509CB5" w:rsidR="008C6C08" w:rsidRPr="00032AB8" w:rsidRDefault="008C6C08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 w:rsidRPr="002A3975">
              <w:rPr>
                <w:rFonts w:ascii="Calibri" w:hAnsi="Calibri" w:cs="Calibri"/>
                <w:sz w:val="22"/>
                <w:szCs w:val="22"/>
              </w:rPr>
              <w:t>9</w:t>
            </w:r>
            <w:r w:rsidR="008F546E">
              <w:rPr>
                <w:rFonts w:ascii="Calibri" w:hAnsi="Calibri" w:cs="Calibri"/>
                <w:sz w:val="22"/>
                <w:szCs w:val="22"/>
                <w:lang w:val="en-US"/>
              </w:rPr>
              <w:t>,</w:t>
            </w:r>
            <w:r w:rsidR="00032AB8"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6CBA172A" w14:textId="124097C6" w:rsidR="008C6C08" w:rsidRPr="00032AB8" w:rsidRDefault="00E879A1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="00032AB8"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</w:p>
        </w:tc>
      </w:tr>
      <w:tr w:rsidR="00281C60" w:rsidRPr="002A3975" w14:paraId="75C133A8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3423DF0A" w14:textId="77777777" w:rsidR="008C6C08" w:rsidRPr="002A3975" w:rsidRDefault="008C6C08" w:rsidP="00281C60">
            <w:pPr>
              <w:rPr>
                <w:rFonts w:ascii="Calibri" w:hAnsi="Calibri" w:cs="Calibri"/>
                <w:lang w:val="en-GB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60-69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F304086" w14:textId="3C88DBBD" w:rsidR="008C6C08" w:rsidRPr="002A3975" w:rsidRDefault="008C6C08" w:rsidP="00281C60">
            <w:pPr>
              <w:jc w:val="center"/>
              <w:rPr>
                <w:rFonts w:ascii="Calibri" w:hAnsi="Calibri" w:cs="Calibri"/>
                <w:lang w:val="nl-NL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nl-NL"/>
              </w:rPr>
              <w:t>17</w:t>
            </w:r>
            <w:r w:rsidR="008F546E">
              <w:rPr>
                <w:rFonts w:ascii="Calibri" w:hAnsi="Calibri" w:cs="Calibri"/>
                <w:sz w:val="22"/>
                <w:szCs w:val="22"/>
                <w:lang w:val="nl-NL"/>
              </w:rPr>
              <w:t>,</w:t>
            </w:r>
            <w:r w:rsidR="00032AB8">
              <w:rPr>
                <w:rFonts w:ascii="Calibri" w:hAnsi="Calibri" w:cs="Calibri"/>
                <w:sz w:val="22"/>
                <w:szCs w:val="22"/>
                <w:lang w:val="nl-NL"/>
              </w:rPr>
              <w:t>5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9282FDE" w14:textId="4373A84F" w:rsidR="008C6C08" w:rsidRPr="00032AB8" w:rsidRDefault="00E879A1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032AB8">
              <w:rPr>
                <w:rFonts w:ascii="Calibri" w:hAnsi="Calibri" w:cs="Calibri"/>
                <w:sz w:val="22"/>
                <w:szCs w:val="22"/>
                <w:lang w:val="en-US"/>
              </w:rPr>
              <w:t>30</w:t>
            </w:r>
          </w:p>
        </w:tc>
      </w:tr>
      <w:tr w:rsidR="00281C60" w:rsidRPr="002A3975" w14:paraId="5295D057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0FE7B656" w14:textId="77777777" w:rsidR="008C6C08" w:rsidRPr="002A3975" w:rsidRDefault="008C6C08" w:rsidP="00281C60">
            <w:pPr>
              <w:rPr>
                <w:rFonts w:ascii="Calibri" w:hAnsi="Calibri" w:cs="Calibri"/>
                <w:lang w:val="en-US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70-79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474AAFEC" w14:textId="0AABFB97" w:rsidR="008C6C08" w:rsidRPr="00032AB8" w:rsidRDefault="008C6C08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nl-NL"/>
              </w:rPr>
              <w:t>3</w:t>
            </w:r>
            <w:r w:rsidR="008F546E">
              <w:rPr>
                <w:rFonts w:ascii="Calibri" w:hAnsi="Calibri" w:cs="Calibri"/>
                <w:sz w:val="22"/>
                <w:szCs w:val="22"/>
                <w:lang w:val="en-US"/>
              </w:rPr>
              <w:t>3,</w:t>
            </w:r>
            <w:r w:rsidR="00032AB8"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174BD0CC" w14:textId="225FCD28" w:rsidR="008C6C08" w:rsidRPr="00032AB8" w:rsidRDefault="00032AB8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445</w:t>
            </w:r>
          </w:p>
        </w:tc>
      </w:tr>
      <w:tr w:rsidR="00281C60" w:rsidRPr="002A3975" w14:paraId="135C247B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8667637" w14:textId="77777777" w:rsidR="008C6C08" w:rsidRPr="002A3975" w:rsidRDefault="008C6C08" w:rsidP="00281C60">
            <w:pPr>
              <w:rPr>
                <w:rFonts w:ascii="Calibri" w:hAnsi="Calibri" w:cs="Calibri"/>
                <w:lang w:val="en-US"/>
              </w:rPr>
            </w:pPr>
            <w:r w:rsidRPr="002A3975">
              <w:rPr>
                <w:rFonts w:ascii="Calibri" w:hAnsi="Calibri" w:cs="Calibri"/>
                <w:sz w:val="22"/>
                <w:szCs w:val="22"/>
                <w:lang w:val="en-US"/>
              </w:rPr>
              <w:t>≥80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6DD2094C" w14:textId="5578D1A2" w:rsidR="008C6C08" w:rsidRPr="00032AB8" w:rsidRDefault="00E879A1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29,</w:t>
            </w:r>
            <w:r w:rsidR="00032AB8">
              <w:rPr>
                <w:rFonts w:ascii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2DBBA956" w14:textId="2BA61A92" w:rsidR="008C6C08" w:rsidRPr="00032AB8" w:rsidRDefault="00E879A1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32AB8">
              <w:rPr>
                <w:rFonts w:ascii="Calibri" w:hAnsi="Calibri" w:cs="Calibri"/>
                <w:sz w:val="22"/>
                <w:szCs w:val="22"/>
                <w:lang w:val="en-US"/>
              </w:rPr>
              <w:t>88</w:t>
            </w:r>
          </w:p>
        </w:tc>
      </w:tr>
      <w:tr w:rsidR="00281C60" w:rsidRPr="002A3975" w14:paraId="197D80A7" w14:textId="77777777" w:rsidTr="00281C60">
        <w:trPr>
          <w:trHeight w:hRule="exact" w:val="340"/>
        </w:trPr>
        <w:tc>
          <w:tcPr>
            <w:tcW w:w="174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50F04D29" w14:textId="77777777" w:rsidR="008C6C08" w:rsidRPr="00843E17" w:rsidRDefault="008C6C08" w:rsidP="00281C60">
            <w:pPr>
              <w:rPr>
                <w:rFonts w:ascii="Calibri" w:hAnsi="Calibri" w:cs="Calibri"/>
                <w:b/>
                <w:bCs/>
              </w:rPr>
            </w:pPr>
            <w:r w:rsidRPr="00843E17">
              <w:rPr>
                <w:rFonts w:ascii="Calibri" w:hAnsi="Calibri" w:cs="Calibri"/>
                <w:b/>
                <w:bCs/>
                <w:sz w:val="22"/>
                <w:szCs w:val="22"/>
              </w:rPr>
              <w:t>Σύνολο</w:t>
            </w:r>
          </w:p>
        </w:tc>
        <w:tc>
          <w:tcPr>
            <w:tcW w:w="1270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2DCD0CDD" w14:textId="040C4720" w:rsidR="008C6C08" w:rsidRPr="00EE047A" w:rsidRDefault="008C6C08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  <w:tc>
          <w:tcPr>
            <w:tcW w:w="1985" w:type="pct"/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2E735480" w14:textId="4F16DCAD" w:rsidR="008C6C08" w:rsidRPr="00032AB8" w:rsidRDefault="008F546E" w:rsidP="00281C6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1.</w:t>
            </w:r>
            <w:r w:rsidR="00032AB8">
              <w:rPr>
                <w:rFonts w:ascii="Calibri" w:hAnsi="Calibri" w:cs="Calibri"/>
                <w:sz w:val="22"/>
                <w:szCs w:val="22"/>
                <w:lang w:val="en-US"/>
              </w:rPr>
              <w:t>314</w:t>
            </w:r>
          </w:p>
        </w:tc>
      </w:tr>
    </w:tbl>
    <w:p w14:paraId="2B441B3A" w14:textId="77777777" w:rsidR="00281C60" w:rsidRDefault="00281C60" w:rsidP="009A328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4DF76AB" w14:textId="77777777" w:rsidR="00281C60" w:rsidRDefault="00281C60" w:rsidP="009A328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08934B" w14:textId="2B7DC628" w:rsidR="00212F08" w:rsidRDefault="00212F08" w:rsidP="009A328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Πίνακας </w:t>
      </w:r>
      <w:r w:rsidR="007B0148">
        <w:rPr>
          <w:rFonts w:ascii="Calibri" w:hAnsi="Calibri" w:cs="Calibri"/>
          <w:b/>
          <w:bCs/>
          <w:sz w:val="22"/>
          <w:szCs w:val="22"/>
        </w:rPr>
        <w:t>4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2629F6">
        <w:rPr>
          <w:rFonts w:ascii="Calibri" w:hAnsi="Calibri" w:cs="Calibri"/>
          <w:b/>
          <w:bCs/>
          <w:sz w:val="22"/>
          <w:szCs w:val="22"/>
        </w:rPr>
        <w:t>Ποσοστά (%)</w:t>
      </w:r>
      <w:r w:rsidR="002629F6" w:rsidRPr="0026469C">
        <w:rPr>
          <w:rFonts w:ascii="Calibri" w:hAnsi="Calibri" w:cs="Calibri"/>
          <w:b/>
          <w:bCs/>
          <w:sz w:val="22"/>
          <w:szCs w:val="22"/>
        </w:rPr>
        <w:sym w:font="Symbol" w:char="F02A"/>
      </w:r>
      <w:r w:rsidR="002629F6" w:rsidRPr="002646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6469C">
        <w:rPr>
          <w:rFonts w:ascii="Calibri" w:hAnsi="Calibri" w:cs="Calibri"/>
          <w:b/>
          <w:bCs/>
          <w:sz w:val="22"/>
          <w:szCs w:val="22"/>
        </w:rPr>
        <w:t>περιστατικών</w:t>
      </w:r>
      <w:r w:rsidR="0026469C" w:rsidRPr="002646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6469C">
        <w:rPr>
          <w:rFonts w:ascii="Calibri" w:hAnsi="Calibri" w:cs="Calibri"/>
          <w:b/>
          <w:bCs/>
          <w:sz w:val="22"/>
          <w:szCs w:val="22"/>
        </w:rPr>
        <w:t>με</w:t>
      </w:r>
      <w:r w:rsidR="0026469C" w:rsidRPr="000B7729">
        <w:rPr>
          <w:rFonts w:ascii="Calibri" w:hAnsi="Calibri" w:cs="Calibri"/>
          <w:b/>
          <w:bCs/>
          <w:sz w:val="22"/>
          <w:szCs w:val="22"/>
        </w:rPr>
        <w:t xml:space="preserve"> λοίμωξη από ιό </w:t>
      </w:r>
      <w:r w:rsidR="0026469C">
        <w:rPr>
          <w:rFonts w:ascii="Calibri" w:hAnsi="Calibri" w:cs="Calibri"/>
          <w:b/>
          <w:bCs/>
          <w:sz w:val="22"/>
          <w:szCs w:val="22"/>
        </w:rPr>
        <w:t>ΔΝ, με και χωρίς προσβολή του ΚΝΣ</w:t>
      </w:r>
      <w:r w:rsidR="006668D0">
        <w:rPr>
          <w:rFonts w:ascii="Calibri" w:hAnsi="Calibri" w:cs="Calibri"/>
          <w:b/>
          <w:bCs/>
          <w:sz w:val="22"/>
          <w:szCs w:val="22"/>
        </w:rPr>
        <w:t>,</w:t>
      </w:r>
      <w:r w:rsidR="0026469C">
        <w:rPr>
          <w:rFonts w:ascii="Calibri" w:hAnsi="Calibri" w:cs="Calibri"/>
          <w:b/>
          <w:bCs/>
          <w:sz w:val="22"/>
          <w:szCs w:val="22"/>
        </w:rPr>
        <w:t xml:space="preserve"> ανά </w:t>
      </w:r>
      <w:r w:rsidR="002629F6">
        <w:rPr>
          <w:rFonts w:ascii="Calibri" w:hAnsi="Calibri" w:cs="Calibri"/>
          <w:b/>
          <w:bCs/>
          <w:sz w:val="22"/>
          <w:szCs w:val="22"/>
        </w:rPr>
        <w:t>α</w:t>
      </w:r>
      <w:r w:rsidR="009A328B">
        <w:rPr>
          <w:rFonts w:ascii="Calibri" w:hAnsi="Calibri" w:cs="Calibri"/>
          <w:b/>
          <w:bCs/>
          <w:sz w:val="22"/>
          <w:szCs w:val="22"/>
        </w:rPr>
        <w:t>ναφερόμεν</w:t>
      </w:r>
      <w:r w:rsidR="0026469C">
        <w:rPr>
          <w:rFonts w:ascii="Calibri" w:hAnsi="Calibri" w:cs="Calibri"/>
          <w:b/>
          <w:bCs/>
          <w:sz w:val="22"/>
          <w:szCs w:val="22"/>
        </w:rPr>
        <w:t>ο σύμπτωμα</w:t>
      </w:r>
      <w:r w:rsidR="00060E38">
        <w:rPr>
          <w:rFonts w:ascii="Calibri" w:hAnsi="Calibri" w:cs="Calibri"/>
          <w:b/>
          <w:bCs/>
          <w:sz w:val="22"/>
          <w:szCs w:val="22"/>
        </w:rPr>
        <w:t>/ σημεί</w:t>
      </w:r>
      <w:r w:rsidR="0026469C">
        <w:rPr>
          <w:rFonts w:ascii="Calibri" w:hAnsi="Calibri" w:cs="Calibri"/>
          <w:b/>
          <w:bCs/>
          <w:sz w:val="22"/>
          <w:szCs w:val="22"/>
        </w:rPr>
        <w:t xml:space="preserve">ο, </w:t>
      </w:r>
      <w:r>
        <w:rPr>
          <w:rFonts w:ascii="Calibri" w:hAnsi="Calibri" w:cs="Calibri"/>
          <w:b/>
          <w:bCs/>
          <w:sz w:val="22"/>
          <w:szCs w:val="22"/>
        </w:rPr>
        <w:t>Ελλάδα, 2010-202</w:t>
      </w:r>
      <w:r w:rsidR="00A356CE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61703">
        <w:rPr>
          <w:rFonts w:ascii="Calibri" w:hAnsi="Calibri" w:cs="Calibri"/>
          <w:b/>
          <w:bCs/>
          <w:sz w:val="22"/>
          <w:szCs w:val="22"/>
        </w:rPr>
        <w:t>(Πηγή: ΕΟΔΥ)</w:t>
      </w:r>
    </w:p>
    <w:p w14:paraId="74C8A384" w14:textId="5035F809" w:rsidR="009A328B" w:rsidRDefault="009A328B" w:rsidP="009A328B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923" w:type="dxa"/>
        <w:tblInd w:w="-152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168"/>
        <w:gridCol w:w="2920"/>
        <w:gridCol w:w="2835"/>
      </w:tblGrid>
      <w:tr w:rsidR="00B23085" w:rsidRPr="00B23085" w14:paraId="294F0969" w14:textId="77777777" w:rsidTr="009816AE">
        <w:trPr>
          <w:trHeight w:val="594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CF147" w14:textId="0E2BD9ED" w:rsidR="009A328B" w:rsidRPr="00C4454D" w:rsidRDefault="009A328B">
            <w:pPr>
              <w:pStyle w:val="Web"/>
              <w:kinsoku w:val="0"/>
              <w:overflowPunct w:val="0"/>
              <w:spacing w:before="58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Σύμπτωμα (αναφερόμενο)</w:t>
            </w:r>
            <w:r w:rsidR="00C4454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  <w:lang w:val="en-US"/>
              </w:rPr>
              <w:t>/</w:t>
            </w:r>
            <w:r w:rsidR="00C4454D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Σημείο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81017E" w14:textId="68CCFAF3" w:rsidR="009A328B" w:rsidRPr="000B3CF5" w:rsidRDefault="00060E38" w:rsidP="000B3CF5">
            <w:pPr>
              <w:pStyle w:val="Web"/>
              <w:kinsoku w:val="0"/>
              <w:overflowPunct w:val="0"/>
              <w:spacing w:before="58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Π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οσοστό </w:t>
            </w:r>
            <w:r w:rsidR="000B3CF5"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(%)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π</w:t>
            </w:r>
            <w:r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εριστατικ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ών</w:t>
            </w:r>
            <w:r w:rsidR="009A328B"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ΜΕ προσβολή ΚΝΣ</w:t>
            </w:r>
            <w:r w:rsidR="000B3CF5" w:rsidRP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br/>
              <w:t>με</w:t>
            </w:r>
            <w:r w:rsidR="0081328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B67A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το </w:t>
            </w:r>
            <w:r w:rsidR="0081328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αναφ</w:t>
            </w:r>
            <w:r w:rsidR="00B67A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ερόμενο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813288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σ</w:t>
            </w:r>
            <w:r w:rsidR="00B67A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ύμπτωμα/σημείο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30A4E" w14:textId="67403B54" w:rsidR="009A328B" w:rsidRPr="00B23085" w:rsidRDefault="00060E38">
            <w:pPr>
              <w:pStyle w:val="Web"/>
              <w:kinsoku w:val="0"/>
              <w:overflowPunct w:val="0"/>
              <w:spacing w:before="58" w:beforeAutospacing="0" w:after="0" w:afterAutospacing="0"/>
              <w:jc w:val="center"/>
              <w:textAlignment w:val="baseline"/>
              <w:rPr>
                <w:rFonts w:ascii="Calibri" w:hAnsi="Calibri" w:cs="Calibri"/>
              </w:rPr>
            </w:pPr>
            <w:r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Π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οσοστό </w:t>
            </w:r>
            <w:r w:rsidR="000B3CF5"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(%)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π</w:t>
            </w:r>
            <w:r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εριστατικ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ών</w:t>
            </w:r>
            <w:r w:rsidR="009A328B" w:rsidRPr="00B2308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ΧΩΡΙΣ προσβολή ΚΝΣ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0B3CF5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br/>
            </w:r>
            <w:r w:rsidR="00B67A5C">
              <w:rPr>
                <w:rFonts w:ascii="Calibri" w:hAnsi="Calibri" w:cs="Calibri"/>
                <w:b/>
                <w:bCs/>
                <w:color w:val="000000"/>
                <w:kern w:val="24"/>
                <w:sz w:val="22"/>
                <w:szCs w:val="22"/>
              </w:rPr>
              <w:t>με το αναφερόμενο σύμπτωμα/σημείο</w:t>
            </w:r>
          </w:p>
        </w:tc>
      </w:tr>
      <w:tr w:rsidR="00C247F6" w:rsidRPr="00B23085" w14:paraId="5C62E267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5A213" w14:textId="77777777" w:rsidR="009A328B" w:rsidRPr="00B23085" w:rsidRDefault="009A328B" w:rsidP="005F4EB6">
            <w:pPr>
              <w:pStyle w:val="Web"/>
              <w:spacing w:before="0" w:beforeAutospacing="0" w:after="0" w:afterAutospacing="0"/>
              <w:ind w:left="135"/>
              <w:textAlignment w:val="bottom"/>
              <w:rPr>
                <w:rFonts w:ascii="Calibri" w:hAnsi="Calibri" w:cs="Calibri"/>
              </w:rPr>
            </w:pP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Πυρετός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7A0F9" w14:textId="09225FC8" w:rsidR="009A328B" w:rsidRPr="00E44EEC" w:rsidRDefault="009A328B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99</w:t>
            </w:r>
            <w:r w:rsidR="000E1061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743DA" w14:textId="1E9A7FFC" w:rsidR="009A328B" w:rsidRPr="00E44EEC" w:rsidRDefault="009A328B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9</w:t>
            </w:r>
            <w:r w:rsid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1</w:t>
            </w:r>
            <w:r w:rsidR="000E1061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79730082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A25B7" w14:textId="5F4BD24F" w:rsidR="0001537A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Γενικευμένη αδυναμία/ καταβολή/κόπωση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5A138" w14:textId="7AD00925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8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69C9C" w14:textId="19FBD897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64991368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46BF3" w14:textId="474E3519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Σύγχυση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E1DA5" w14:textId="5D1B2400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7%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43103" w14:textId="4C16D460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6E60CAB1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7017B" w14:textId="3CA7A704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Κεφαλαλγία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0A30D" w14:textId="1BB487A7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BFB9E" w14:textId="30AA2C19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4487B720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CD087" w14:textId="578BA163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Υπνηλία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897FF" w14:textId="4211C87E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60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BDA05" w14:textId="30BD803A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26FBA7C0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92124" w14:textId="51D3F378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Ανορεξία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925BE" w14:textId="4B077E97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99E52" w14:textId="364FD635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000D8FF3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185B9" w14:textId="2DE120EF" w:rsidR="0001537A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Διάρροια/ ναυτία/ έμετος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3D537" w14:textId="30B949D7" w:rsidR="0001537A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74BA3" w14:textId="4F529A5A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7%</w:t>
            </w:r>
          </w:p>
        </w:tc>
      </w:tr>
      <w:tr w:rsidR="0001537A" w:rsidRPr="00B23085" w14:paraId="308DF4AE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F4340" w14:textId="476FD432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Ρίγος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3A134" w14:textId="6759D1DA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C0F26" w14:textId="0E60855D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204CBF16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71D33" w14:textId="605B4618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Αίσθημα ζάλης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821D2" w14:textId="414678FE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6252B" w14:textId="574FA911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208B16F3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B6803" w14:textId="67D8C631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Αρθραλγίες/ μυαλγίες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21DB2" w14:textId="51394FEA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A1101" w14:textId="2631F5D6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210A45A3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C3BFA" w14:textId="192679C3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Τρόμος/ </w:t>
            </w:r>
            <w:proofErr w:type="spellStart"/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εξωπυραμιδικά</w:t>
            </w:r>
            <w:proofErr w:type="spellEnd"/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συμπτώματα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5952C" w14:textId="0170226E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8B166" w14:textId="0EA60418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2%</w:t>
            </w: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sym w:font="Symbol" w:char="F02A"/>
            </w: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sym w:font="Symbol" w:char="F02A"/>
            </w:r>
          </w:p>
        </w:tc>
      </w:tr>
      <w:tr w:rsidR="0001537A" w:rsidRPr="00B23085" w14:paraId="19A44F8B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E3ECE" w14:textId="0AC2977A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Αστάθεια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C2E56" w14:textId="5858E6B7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AA0B6" w14:textId="2514274A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2%</w:t>
            </w:r>
            <w:bookmarkStart w:id="1" w:name="_Hlk72221008"/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sym w:font="Symbol" w:char="F02A"/>
            </w: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sym w:font="Symbol" w:char="F02A"/>
            </w:r>
            <w:bookmarkEnd w:id="1"/>
          </w:p>
        </w:tc>
      </w:tr>
      <w:tr w:rsidR="0001537A" w:rsidRPr="00B23085" w14:paraId="78F71577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C50C6" w14:textId="0D4B0A6F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Εξάνθημα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3AE7E" w14:textId="1EBA5E79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4A0D90" w14:textId="4C68C4B8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33823F3D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735D" w14:textId="4DCA11BD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Κοιλιακό άλγος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97773" w14:textId="38BE58E1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4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84740" w14:textId="2CED6A78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17%</w:t>
            </w:r>
          </w:p>
        </w:tc>
      </w:tr>
      <w:tr w:rsidR="0001537A" w:rsidRPr="00B23085" w14:paraId="6097F3F9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0CA99" w14:textId="44E040DE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Παρέσεις/ παραλύσεις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91557" w14:textId="5D704695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48891" w14:textId="1EC1637A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61E2AA65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7745E" w14:textId="67960163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proofErr w:type="spellStart"/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Οπισθοβολβικός</w:t>
            </w:r>
            <w:proofErr w:type="spellEnd"/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πόνος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81CFB" w14:textId="220D5F16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C9310" w14:textId="0FAF9823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7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  <w:tr w:rsidR="0001537A" w:rsidRPr="00B23085" w14:paraId="57359E7D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FDFDF" w14:textId="1FC30C76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Αιμωδίες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C5F88" w14:textId="65DFDAA0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99F01" w14:textId="6681BCE6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5%</w:t>
            </w:r>
          </w:p>
        </w:tc>
      </w:tr>
      <w:tr w:rsidR="0001537A" w:rsidRPr="00B23085" w14:paraId="25665D58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DF2EF" w14:textId="36119756" w:rsidR="0001537A" w:rsidRPr="00B23085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</w:t>
            </w: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Θάμβος όρασης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D8648" w14:textId="0B50E278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9%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52843" w14:textId="387F60C0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3%</w:t>
            </w:r>
          </w:p>
        </w:tc>
      </w:tr>
      <w:tr w:rsidR="0001537A" w:rsidRPr="00B23085" w14:paraId="2AD28F31" w14:textId="77777777" w:rsidTr="009816AE">
        <w:trPr>
          <w:trHeight w:val="391"/>
        </w:trPr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7CBFD" w14:textId="5301E61B" w:rsidR="0001537A" w:rsidRPr="00D201BB" w:rsidRDefault="0001537A" w:rsidP="0001537A">
            <w:pPr>
              <w:pStyle w:val="Web"/>
              <w:spacing w:before="0" w:beforeAutospacing="0" w:after="0" w:afterAutospacing="0"/>
              <w:textAlignment w:val="bottom"/>
              <w:rPr>
                <w:rFonts w:ascii="Calibri" w:hAnsi="Calibri" w:cs="Calibri"/>
              </w:rPr>
            </w:pPr>
            <w:r w:rsidRPr="00D201BB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 xml:space="preserve">   Διογκωμένοι Λεμφαδένες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98CA4" w14:textId="3064A370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5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54059" w14:textId="476D2F64" w:rsidR="0001537A" w:rsidRPr="00E44EEC" w:rsidRDefault="0001537A" w:rsidP="0001537A">
            <w:pPr>
              <w:pStyle w:val="Web"/>
              <w:spacing w:before="0" w:beforeAutospacing="0" w:after="0" w:afterAutospacing="0"/>
              <w:jc w:val="center"/>
              <w:textAlignment w:val="bottom"/>
              <w:rPr>
                <w:rFonts w:ascii="Calibri" w:hAnsi="Calibri" w:cs="Calibri"/>
              </w:rPr>
            </w:pPr>
            <w:r w:rsidRPr="00E44EEC"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 w:cs="Calibri"/>
                <w:color w:val="000000"/>
                <w:kern w:val="24"/>
                <w:sz w:val="22"/>
                <w:szCs w:val="22"/>
              </w:rPr>
              <w:t>%</w:t>
            </w:r>
          </w:p>
        </w:tc>
      </w:tr>
    </w:tbl>
    <w:p w14:paraId="41795F7D" w14:textId="01C5EE01" w:rsidR="009A328B" w:rsidRDefault="007A5CF7" w:rsidP="009A328B">
      <w:pPr>
        <w:rPr>
          <w:rFonts w:ascii="Calibri" w:hAnsi="Calibri" w:cs="Calibri"/>
          <w:sz w:val="20"/>
          <w:szCs w:val="20"/>
        </w:rPr>
      </w:pPr>
      <w:r w:rsidRPr="007A5CF7">
        <w:rPr>
          <w:rFonts w:ascii="Calibri" w:hAnsi="Calibri" w:cs="Calibri"/>
          <w:sz w:val="20"/>
          <w:szCs w:val="20"/>
        </w:rPr>
        <w:sym w:font="Symbol" w:char="F02A"/>
      </w:r>
      <w:r w:rsidRPr="007A5CF7">
        <w:rPr>
          <w:rFonts w:ascii="Calibri" w:hAnsi="Calibri" w:cs="Calibri"/>
          <w:sz w:val="20"/>
          <w:szCs w:val="20"/>
        </w:rPr>
        <w:t xml:space="preserve"> Τα ποσοστά υπολογίσθηκαν επί των περιστατικών </w:t>
      </w:r>
      <w:r w:rsidR="002C6F2F">
        <w:rPr>
          <w:rFonts w:ascii="Calibri" w:hAnsi="Calibri" w:cs="Calibri"/>
          <w:sz w:val="20"/>
          <w:szCs w:val="20"/>
        </w:rPr>
        <w:t xml:space="preserve">για </w:t>
      </w:r>
      <w:r w:rsidRPr="007A5CF7">
        <w:rPr>
          <w:rFonts w:ascii="Calibri" w:hAnsi="Calibri" w:cs="Calibri"/>
          <w:sz w:val="20"/>
          <w:szCs w:val="20"/>
        </w:rPr>
        <w:t>τα οποία ήταν γνωστή η σχετική πληροφορία.</w:t>
      </w:r>
    </w:p>
    <w:p w14:paraId="39780CCB" w14:textId="585DCBCF" w:rsidR="002A3975" w:rsidRPr="0099437B" w:rsidRDefault="0099437B" w:rsidP="002A3975">
      <w:pPr>
        <w:rPr>
          <w:rFonts w:ascii="Calibri" w:hAnsi="Calibri" w:cs="Calibri"/>
          <w:sz w:val="20"/>
          <w:szCs w:val="20"/>
        </w:rPr>
      </w:pPr>
      <w:r w:rsidRPr="0099437B">
        <w:rPr>
          <w:rFonts w:ascii="Calibri" w:hAnsi="Calibri" w:cs="Calibri"/>
          <w:color w:val="000000"/>
          <w:kern w:val="24"/>
          <w:sz w:val="20"/>
          <w:szCs w:val="20"/>
        </w:rPr>
        <w:sym w:font="Symbol" w:char="F02A"/>
      </w:r>
      <w:r w:rsidRPr="0099437B">
        <w:rPr>
          <w:rFonts w:ascii="Calibri" w:hAnsi="Calibri" w:cs="Calibri"/>
          <w:color w:val="000000"/>
          <w:kern w:val="24"/>
          <w:sz w:val="20"/>
          <w:szCs w:val="20"/>
        </w:rPr>
        <w:sym w:font="Symbol" w:char="F02A"/>
      </w:r>
      <w:r w:rsidRPr="0099437B">
        <w:rPr>
          <w:rFonts w:ascii="Calibri" w:hAnsi="Calibri" w:cs="Calibri"/>
          <w:color w:val="000000"/>
          <w:kern w:val="24"/>
          <w:sz w:val="20"/>
          <w:szCs w:val="20"/>
        </w:rPr>
        <w:t xml:space="preserve"> Σύμπτωμα κατά αναφορά των ίδιων των ασθενών (ή συγγενών τους).</w:t>
      </w:r>
    </w:p>
    <w:p w14:paraId="7E942E57" w14:textId="77777777" w:rsidR="004425DF" w:rsidRDefault="004425DF" w:rsidP="00A17A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79D163" w14:textId="263104AC" w:rsidR="003D34B5" w:rsidRDefault="003D34B5" w:rsidP="00A17A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18CF754" w14:textId="77777777" w:rsidR="00B67A5C" w:rsidRDefault="00B67A5C" w:rsidP="00A17A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1B0B26" w14:textId="77777777" w:rsidR="001F1E7F" w:rsidRDefault="001F1E7F" w:rsidP="00A17AE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1DB531" w14:textId="2B185253" w:rsidR="00A17AE1" w:rsidRPr="00A17AE1" w:rsidRDefault="00A17AE1" w:rsidP="00A17AE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64D96">
        <w:rPr>
          <w:rFonts w:ascii="Calibri" w:hAnsi="Calibri" w:cs="Calibri"/>
          <w:b/>
          <w:bCs/>
          <w:sz w:val="22"/>
          <w:szCs w:val="22"/>
        </w:rPr>
        <w:t xml:space="preserve">Σε κάθε </w:t>
      </w:r>
      <w:r w:rsidR="006522DC">
        <w:rPr>
          <w:rFonts w:ascii="Calibri" w:hAnsi="Calibri" w:cs="Calibri"/>
          <w:b/>
          <w:bCs/>
          <w:sz w:val="22"/>
          <w:szCs w:val="22"/>
        </w:rPr>
        <w:t xml:space="preserve">τυχόν περαιτέρω </w:t>
      </w:r>
      <w:r w:rsidRPr="00064D96">
        <w:rPr>
          <w:rFonts w:ascii="Calibri" w:hAnsi="Calibri" w:cs="Calibri"/>
          <w:b/>
          <w:bCs/>
          <w:sz w:val="22"/>
          <w:szCs w:val="22"/>
        </w:rPr>
        <w:t>χρήση των ανωτέρω επιδημιολογικών δεδομένων, π</w:t>
      </w:r>
      <w:r w:rsidR="00CF2E59" w:rsidRPr="00064D96">
        <w:rPr>
          <w:rFonts w:ascii="Calibri" w:hAnsi="Calibri" w:cs="Calibri"/>
          <w:b/>
          <w:bCs/>
          <w:sz w:val="22"/>
          <w:szCs w:val="22"/>
        </w:rPr>
        <w:t>αρακαλούμε όπως αναφέρετ</w:t>
      </w:r>
      <w:r w:rsidRPr="00064D96">
        <w:rPr>
          <w:rFonts w:ascii="Calibri" w:hAnsi="Calibri" w:cs="Calibri"/>
          <w:b/>
          <w:bCs/>
          <w:sz w:val="22"/>
          <w:szCs w:val="22"/>
        </w:rPr>
        <w:t>ε</w:t>
      </w:r>
      <w:r w:rsidR="00CF2E59" w:rsidRPr="00064D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64D96">
        <w:rPr>
          <w:rFonts w:ascii="Calibri" w:hAnsi="Calibri" w:cs="Calibri"/>
          <w:b/>
          <w:bCs/>
          <w:sz w:val="22"/>
          <w:szCs w:val="22"/>
        </w:rPr>
        <w:t xml:space="preserve">ότι </w:t>
      </w:r>
      <w:r w:rsidRPr="00064D96">
        <w:rPr>
          <w:rFonts w:ascii="Calibri" w:hAnsi="Calibri" w:cs="Calibri"/>
          <w:b/>
          <w:bCs/>
          <w:sz w:val="22"/>
          <w:szCs w:val="22"/>
          <w:u w:val="single"/>
        </w:rPr>
        <w:t xml:space="preserve">η </w:t>
      </w:r>
      <w:r w:rsidRPr="00BD2E7E">
        <w:rPr>
          <w:rFonts w:ascii="Calibri" w:hAnsi="Calibri" w:cs="Calibri"/>
          <w:b/>
          <w:bCs/>
          <w:sz w:val="22"/>
          <w:szCs w:val="22"/>
          <w:u w:val="single"/>
        </w:rPr>
        <w:t xml:space="preserve">πηγή τους είναι </w:t>
      </w:r>
      <w:r w:rsidR="00CF2E59" w:rsidRPr="00BD2E7E">
        <w:rPr>
          <w:rFonts w:ascii="Calibri" w:hAnsi="Calibri" w:cs="Calibri"/>
          <w:b/>
          <w:bCs/>
          <w:sz w:val="22"/>
          <w:szCs w:val="22"/>
          <w:u w:val="single"/>
        </w:rPr>
        <w:t xml:space="preserve">ο Εθνικός </w:t>
      </w:r>
      <w:r w:rsidRPr="00BD2E7E">
        <w:rPr>
          <w:rFonts w:ascii="Calibri" w:hAnsi="Calibri" w:cs="Calibri"/>
          <w:b/>
          <w:bCs/>
          <w:sz w:val="22"/>
          <w:szCs w:val="22"/>
          <w:u w:val="single"/>
        </w:rPr>
        <w:t>Ο</w:t>
      </w:r>
      <w:r w:rsidR="00CF2E59" w:rsidRPr="00BD2E7E">
        <w:rPr>
          <w:rFonts w:ascii="Calibri" w:hAnsi="Calibri" w:cs="Calibri"/>
          <w:b/>
          <w:bCs/>
          <w:sz w:val="22"/>
          <w:szCs w:val="22"/>
          <w:u w:val="single"/>
        </w:rPr>
        <w:t>ργανισμός Δημόσιας Υγείας</w:t>
      </w:r>
      <w:r w:rsidRPr="00064D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7AE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(</w:t>
      </w:r>
      <w:r w:rsidRPr="00064D9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«</w:t>
      </w:r>
      <w:r w:rsidRPr="00A17AE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Πηγή δεδομένων: </w:t>
      </w:r>
      <w:r w:rsidR="006A06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ΕΟΔΥ</w:t>
      </w:r>
      <w:r w:rsidRPr="00064D9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»</w:t>
      </w:r>
      <w:r w:rsidRPr="00A17AE1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).</w:t>
      </w:r>
    </w:p>
    <w:p w14:paraId="783EB8C9" w14:textId="77777777" w:rsidR="00A17AE1" w:rsidRPr="00A17AE1" w:rsidRDefault="00A17AE1" w:rsidP="00A17AE1">
      <w:pPr>
        <w:rPr>
          <w:rFonts w:ascii="Calibri" w:hAnsi="Calibri" w:cs="Calibri"/>
          <w:sz w:val="22"/>
          <w:szCs w:val="22"/>
        </w:rPr>
      </w:pPr>
    </w:p>
    <w:sectPr w:rsidR="00A17AE1" w:rsidRPr="00A17AE1" w:rsidSect="00B046D0"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F5520" w14:textId="77777777" w:rsidR="00F73115" w:rsidRDefault="00F73115" w:rsidP="00763854">
      <w:r>
        <w:separator/>
      </w:r>
    </w:p>
  </w:endnote>
  <w:endnote w:type="continuationSeparator" w:id="0">
    <w:p w14:paraId="61B454CA" w14:textId="77777777" w:rsidR="00F73115" w:rsidRDefault="00F73115" w:rsidP="0076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375D" w14:textId="77777777" w:rsidR="00F73115" w:rsidRDefault="00F73115" w:rsidP="00763854">
      <w:r>
        <w:separator/>
      </w:r>
    </w:p>
  </w:footnote>
  <w:footnote w:type="continuationSeparator" w:id="0">
    <w:p w14:paraId="557F52AD" w14:textId="77777777" w:rsidR="00F73115" w:rsidRDefault="00F73115" w:rsidP="0076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0FB4"/>
    <w:multiLevelType w:val="hybridMultilevel"/>
    <w:tmpl w:val="B7B63B36"/>
    <w:lvl w:ilvl="0" w:tplc="0AD051D2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B002A"/>
    <w:multiLevelType w:val="hybridMultilevel"/>
    <w:tmpl w:val="170221FC"/>
    <w:lvl w:ilvl="0" w:tplc="77045232">
      <w:start w:val="1"/>
      <w:numFmt w:val="lowerRoman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4401D"/>
    <w:multiLevelType w:val="hybridMultilevel"/>
    <w:tmpl w:val="FF82DD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30574"/>
    <w:multiLevelType w:val="hybridMultilevel"/>
    <w:tmpl w:val="B570F8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C6583"/>
    <w:multiLevelType w:val="hybridMultilevel"/>
    <w:tmpl w:val="6BA881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31"/>
    <w:rsid w:val="00010FAF"/>
    <w:rsid w:val="0001537A"/>
    <w:rsid w:val="0002226F"/>
    <w:rsid w:val="00023CB6"/>
    <w:rsid w:val="00025992"/>
    <w:rsid w:val="00032AB8"/>
    <w:rsid w:val="0003466D"/>
    <w:rsid w:val="000373B8"/>
    <w:rsid w:val="000408BA"/>
    <w:rsid w:val="00043339"/>
    <w:rsid w:val="00060E38"/>
    <w:rsid w:val="00061703"/>
    <w:rsid w:val="00064D96"/>
    <w:rsid w:val="00077DDE"/>
    <w:rsid w:val="00083A14"/>
    <w:rsid w:val="0009575E"/>
    <w:rsid w:val="000B20F2"/>
    <w:rsid w:val="000B3CF5"/>
    <w:rsid w:val="000B7729"/>
    <w:rsid w:val="000C6831"/>
    <w:rsid w:val="000E1061"/>
    <w:rsid w:val="000F1495"/>
    <w:rsid w:val="000F5702"/>
    <w:rsid w:val="000F5FFC"/>
    <w:rsid w:val="00107100"/>
    <w:rsid w:val="00112DB8"/>
    <w:rsid w:val="0011516F"/>
    <w:rsid w:val="00116B54"/>
    <w:rsid w:val="00122CA4"/>
    <w:rsid w:val="001243CB"/>
    <w:rsid w:val="001265CF"/>
    <w:rsid w:val="00126782"/>
    <w:rsid w:val="001348C4"/>
    <w:rsid w:val="00141CAD"/>
    <w:rsid w:val="001448D4"/>
    <w:rsid w:val="001535AB"/>
    <w:rsid w:val="0015683B"/>
    <w:rsid w:val="001665D2"/>
    <w:rsid w:val="00174C40"/>
    <w:rsid w:val="00180888"/>
    <w:rsid w:val="001A4E80"/>
    <w:rsid w:val="001A6EC8"/>
    <w:rsid w:val="001A7ECA"/>
    <w:rsid w:val="001C2F52"/>
    <w:rsid w:val="001F1E7F"/>
    <w:rsid w:val="00212F08"/>
    <w:rsid w:val="0021758B"/>
    <w:rsid w:val="002317ED"/>
    <w:rsid w:val="00235E22"/>
    <w:rsid w:val="00237541"/>
    <w:rsid w:val="00245AB1"/>
    <w:rsid w:val="002629F6"/>
    <w:rsid w:val="0026469C"/>
    <w:rsid w:val="0026699A"/>
    <w:rsid w:val="002748B8"/>
    <w:rsid w:val="00281C60"/>
    <w:rsid w:val="002837C8"/>
    <w:rsid w:val="002941CB"/>
    <w:rsid w:val="002A3975"/>
    <w:rsid w:val="002A64E8"/>
    <w:rsid w:val="002B2B30"/>
    <w:rsid w:val="002C6F2F"/>
    <w:rsid w:val="002E2064"/>
    <w:rsid w:val="002E2245"/>
    <w:rsid w:val="002E2A53"/>
    <w:rsid w:val="00311274"/>
    <w:rsid w:val="00321BD8"/>
    <w:rsid w:val="003354E4"/>
    <w:rsid w:val="00344958"/>
    <w:rsid w:val="00363C84"/>
    <w:rsid w:val="00365E5F"/>
    <w:rsid w:val="00366EA6"/>
    <w:rsid w:val="00371100"/>
    <w:rsid w:val="00380367"/>
    <w:rsid w:val="003A0405"/>
    <w:rsid w:val="003A0DB2"/>
    <w:rsid w:val="003B080F"/>
    <w:rsid w:val="003C4ABD"/>
    <w:rsid w:val="003D1A8C"/>
    <w:rsid w:val="003D34B5"/>
    <w:rsid w:val="003D379B"/>
    <w:rsid w:val="003D7E5E"/>
    <w:rsid w:val="003E296E"/>
    <w:rsid w:val="00413F82"/>
    <w:rsid w:val="00415062"/>
    <w:rsid w:val="00415F0F"/>
    <w:rsid w:val="00432E06"/>
    <w:rsid w:val="0043300C"/>
    <w:rsid w:val="00435402"/>
    <w:rsid w:val="00436772"/>
    <w:rsid w:val="0043760A"/>
    <w:rsid w:val="004425DF"/>
    <w:rsid w:val="004630AC"/>
    <w:rsid w:val="004876AD"/>
    <w:rsid w:val="004A0863"/>
    <w:rsid w:val="004A3129"/>
    <w:rsid w:val="004B10EE"/>
    <w:rsid w:val="005023D6"/>
    <w:rsid w:val="00504318"/>
    <w:rsid w:val="00506C89"/>
    <w:rsid w:val="005151BE"/>
    <w:rsid w:val="005155C0"/>
    <w:rsid w:val="005310D5"/>
    <w:rsid w:val="005313A0"/>
    <w:rsid w:val="0054073D"/>
    <w:rsid w:val="0054311B"/>
    <w:rsid w:val="00543F71"/>
    <w:rsid w:val="00546E61"/>
    <w:rsid w:val="00577F88"/>
    <w:rsid w:val="005812A7"/>
    <w:rsid w:val="00583C9A"/>
    <w:rsid w:val="00584674"/>
    <w:rsid w:val="00595B93"/>
    <w:rsid w:val="00597B67"/>
    <w:rsid w:val="005C3512"/>
    <w:rsid w:val="005C57DF"/>
    <w:rsid w:val="005D5F1C"/>
    <w:rsid w:val="005E0363"/>
    <w:rsid w:val="005E2963"/>
    <w:rsid w:val="005E56FF"/>
    <w:rsid w:val="005F2556"/>
    <w:rsid w:val="005F4EB6"/>
    <w:rsid w:val="006156D4"/>
    <w:rsid w:val="00622060"/>
    <w:rsid w:val="006250DB"/>
    <w:rsid w:val="006354F1"/>
    <w:rsid w:val="006361B8"/>
    <w:rsid w:val="006522DC"/>
    <w:rsid w:val="00653BB3"/>
    <w:rsid w:val="0065405B"/>
    <w:rsid w:val="00656CFB"/>
    <w:rsid w:val="006668D0"/>
    <w:rsid w:val="00674627"/>
    <w:rsid w:val="00674731"/>
    <w:rsid w:val="0069510F"/>
    <w:rsid w:val="006A0659"/>
    <w:rsid w:val="006C13E1"/>
    <w:rsid w:val="006C2A4A"/>
    <w:rsid w:val="006D4867"/>
    <w:rsid w:val="006E79CA"/>
    <w:rsid w:val="006F788C"/>
    <w:rsid w:val="0071370E"/>
    <w:rsid w:val="007155D9"/>
    <w:rsid w:val="00721C7A"/>
    <w:rsid w:val="007271F4"/>
    <w:rsid w:val="0075292E"/>
    <w:rsid w:val="00761B69"/>
    <w:rsid w:val="00763854"/>
    <w:rsid w:val="00782906"/>
    <w:rsid w:val="00782AD5"/>
    <w:rsid w:val="0078355F"/>
    <w:rsid w:val="00791090"/>
    <w:rsid w:val="007927AE"/>
    <w:rsid w:val="007A2397"/>
    <w:rsid w:val="007A5CF7"/>
    <w:rsid w:val="007B0148"/>
    <w:rsid w:val="007B5CDC"/>
    <w:rsid w:val="007C4715"/>
    <w:rsid w:val="007D10B0"/>
    <w:rsid w:val="007D739D"/>
    <w:rsid w:val="007F2803"/>
    <w:rsid w:val="00813288"/>
    <w:rsid w:val="00813952"/>
    <w:rsid w:val="00813B99"/>
    <w:rsid w:val="008338A5"/>
    <w:rsid w:val="00841D27"/>
    <w:rsid w:val="00843277"/>
    <w:rsid w:val="00843E17"/>
    <w:rsid w:val="00844422"/>
    <w:rsid w:val="00853780"/>
    <w:rsid w:val="008609CB"/>
    <w:rsid w:val="0086126E"/>
    <w:rsid w:val="00871F6F"/>
    <w:rsid w:val="00887BF3"/>
    <w:rsid w:val="008932C7"/>
    <w:rsid w:val="008C064A"/>
    <w:rsid w:val="008C6C08"/>
    <w:rsid w:val="008D0BD5"/>
    <w:rsid w:val="008D6AF4"/>
    <w:rsid w:val="008D7930"/>
    <w:rsid w:val="008E16ED"/>
    <w:rsid w:val="008F546E"/>
    <w:rsid w:val="00923C2F"/>
    <w:rsid w:val="00944143"/>
    <w:rsid w:val="009816AE"/>
    <w:rsid w:val="0098271C"/>
    <w:rsid w:val="00985FF5"/>
    <w:rsid w:val="00990063"/>
    <w:rsid w:val="00992620"/>
    <w:rsid w:val="0099437B"/>
    <w:rsid w:val="009A2B67"/>
    <w:rsid w:val="009A328B"/>
    <w:rsid w:val="009A6887"/>
    <w:rsid w:val="009C2F09"/>
    <w:rsid w:val="009D0178"/>
    <w:rsid w:val="009D323C"/>
    <w:rsid w:val="009E006D"/>
    <w:rsid w:val="009E0094"/>
    <w:rsid w:val="009F7C24"/>
    <w:rsid w:val="00A04191"/>
    <w:rsid w:val="00A15F35"/>
    <w:rsid w:val="00A17A19"/>
    <w:rsid w:val="00A17AE1"/>
    <w:rsid w:val="00A32B96"/>
    <w:rsid w:val="00A3315B"/>
    <w:rsid w:val="00A356CE"/>
    <w:rsid w:val="00A43587"/>
    <w:rsid w:val="00A47796"/>
    <w:rsid w:val="00A52071"/>
    <w:rsid w:val="00A57FEE"/>
    <w:rsid w:val="00A6770D"/>
    <w:rsid w:val="00AA373C"/>
    <w:rsid w:val="00AA76D7"/>
    <w:rsid w:val="00AC7BF5"/>
    <w:rsid w:val="00AD5523"/>
    <w:rsid w:val="00AD7737"/>
    <w:rsid w:val="00B046D0"/>
    <w:rsid w:val="00B23085"/>
    <w:rsid w:val="00B2385E"/>
    <w:rsid w:val="00B34F94"/>
    <w:rsid w:val="00B51F90"/>
    <w:rsid w:val="00B54A31"/>
    <w:rsid w:val="00B67A5C"/>
    <w:rsid w:val="00B708EC"/>
    <w:rsid w:val="00B735C2"/>
    <w:rsid w:val="00B90F86"/>
    <w:rsid w:val="00B959D9"/>
    <w:rsid w:val="00BB2FE8"/>
    <w:rsid w:val="00BC625A"/>
    <w:rsid w:val="00BD2E7E"/>
    <w:rsid w:val="00BD54BA"/>
    <w:rsid w:val="00BD686F"/>
    <w:rsid w:val="00BE7620"/>
    <w:rsid w:val="00BF1480"/>
    <w:rsid w:val="00BF3B40"/>
    <w:rsid w:val="00C103C1"/>
    <w:rsid w:val="00C117E0"/>
    <w:rsid w:val="00C1248E"/>
    <w:rsid w:val="00C14E29"/>
    <w:rsid w:val="00C1651B"/>
    <w:rsid w:val="00C247F6"/>
    <w:rsid w:val="00C2716D"/>
    <w:rsid w:val="00C336F1"/>
    <w:rsid w:val="00C42F4A"/>
    <w:rsid w:val="00C4454D"/>
    <w:rsid w:val="00C55BD8"/>
    <w:rsid w:val="00C63A91"/>
    <w:rsid w:val="00C76CAD"/>
    <w:rsid w:val="00C80109"/>
    <w:rsid w:val="00C95449"/>
    <w:rsid w:val="00CA36C1"/>
    <w:rsid w:val="00CA73C4"/>
    <w:rsid w:val="00CA7AD5"/>
    <w:rsid w:val="00CB6318"/>
    <w:rsid w:val="00CC24D5"/>
    <w:rsid w:val="00CF2A9D"/>
    <w:rsid w:val="00CF2E59"/>
    <w:rsid w:val="00CF6555"/>
    <w:rsid w:val="00CF67AF"/>
    <w:rsid w:val="00D12551"/>
    <w:rsid w:val="00D12C27"/>
    <w:rsid w:val="00D201BB"/>
    <w:rsid w:val="00D23226"/>
    <w:rsid w:val="00D43A31"/>
    <w:rsid w:val="00D54487"/>
    <w:rsid w:val="00D568C3"/>
    <w:rsid w:val="00D75073"/>
    <w:rsid w:val="00D87284"/>
    <w:rsid w:val="00D94077"/>
    <w:rsid w:val="00DA1C6A"/>
    <w:rsid w:val="00DA3500"/>
    <w:rsid w:val="00DD5EC2"/>
    <w:rsid w:val="00DF4A99"/>
    <w:rsid w:val="00E22839"/>
    <w:rsid w:val="00E241FC"/>
    <w:rsid w:val="00E254D6"/>
    <w:rsid w:val="00E3238E"/>
    <w:rsid w:val="00E32FB5"/>
    <w:rsid w:val="00E437AA"/>
    <w:rsid w:val="00E44EEC"/>
    <w:rsid w:val="00E46C86"/>
    <w:rsid w:val="00E8554D"/>
    <w:rsid w:val="00E879A1"/>
    <w:rsid w:val="00E90126"/>
    <w:rsid w:val="00EA05B7"/>
    <w:rsid w:val="00EA29AB"/>
    <w:rsid w:val="00EA3046"/>
    <w:rsid w:val="00EB0978"/>
    <w:rsid w:val="00EB78FD"/>
    <w:rsid w:val="00EC5574"/>
    <w:rsid w:val="00ED10A3"/>
    <w:rsid w:val="00ED23FD"/>
    <w:rsid w:val="00EE047A"/>
    <w:rsid w:val="00EE5484"/>
    <w:rsid w:val="00EF5028"/>
    <w:rsid w:val="00F13769"/>
    <w:rsid w:val="00F15F90"/>
    <w:rsid w:val="00F210D6"/>
    <w:rsid w:val="00F25ED8"/>
    <w:rsid w:val="00F30777"/>
    <w:rsid w:val="00F3655D"/>
    <w:rsid w:val="00F432EB"/>
    <w:rsid w:val="00F53798"/>
    <w:rsid w:val="00F64071"/>
    <w:rsid w:val="00F73115"/>
    <w:rsid w:val="00F92071"/>
    <w:rsid w:val="00FA50FA"/>
    <w:rsid w:val="00FB5D73"/>
    <w:rsid w:val="00FC487E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1D1C7"/>
  <w15:docId w15:val="{B7DEBB0D-D378-4E7C-93D2-387524C5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2748B8"/>
    <w:pPr>
      <w:keepNext/>
      <w:spacing w:before="240" w:after="60" w:line="276" w:lineRule="auto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7473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74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67473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7473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unhideWhenUsed/>
    <w:rsid w:val="007638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6385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7638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6385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annotation reference"/>
    <w:basedOn w:val="a0"/>
    <w:uiPriority w:val="99"/>
    <w:semiHidden/>
    <w:unhideWhenUsed/>
    <w:rsid w:val="003E296E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3E296E"/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3E296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296E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3E296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F64071"/>
    <w:rPr>
      <w:color w:val="800080" w:themeColor="followedHyperlink"/>
      <w:u w:val="single"/>
    </w:rPr>
  </w:style>
  <w:style w:type="character" w:customStyle="1" w:styleId="3Char">
    <w:name w:val="Επικεφαλίδα 3 Char"/>
    <w:basedOn w:val="a0"/>
    <w:link w:val="3"/>
    <w:rsid w:val="002748B8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paragraph" w:styleId="Web">
    <w:name w:val="Normal (Web)"/>
    <w:basedOn w:val="a"/>
    <w:uiPriority w:val="99"/>
    <w:semiHidden/>
    <w:unhideWhenUsed/>
    <w:rsid w:val="009A328B"/>
    <w:pPr>
      <w:spacing w:before="100" w:beforeAutospacing="1" w:after="100" w:afterAutospacing="1"/>
    </w:pPr>
  </w:style>
  <w:style w:type="table" w:styleId="7">
    <w:name w:val="Grid Table 7 Colorful"/>
    <w:basedOn w:val="a1"/>
    <w:uiPriority w:val="52"/>
    <w:rsid w:val="00653B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Grid Table 1 Light"/>
    <w:basedOn w:val="a1"/>
    <w:uiPriority w:val="46"/>
    <w:rsid w:val="00653BB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pBy9Q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eelpno.gr/el-gr/%CE%B5%CF%80%CE%B9%CE%B4%CE%B7%CE%BC%CE%B9%CE%BF%CE%BB%CE%BF%CE%B3%CE%B9%CE%BA%CE%AC%CF%83%CF%84%CE%B1%CF%84%CE%B9%CF%83%CF%84%CE%B9%CE%BA%CE%AC%CE%B4%CE%B5%CE%B4%CE%BF%CE%BC%CE%AD%CE%BD%CE%B1/%CE%B5%CE%BA%CE%B8%CE%AD%CF%83%CE%B5%CE%B9%CF%82%CE%B1%CF%80%CF%8C%CF%83%CF%85%CF%83%CF%84%CE%AE%CE%BC%CE%B1%CF%84%CE%B1%CE%B5%CF%80%CE%B9%CF%84%CE%AE%CF%81%CE%B7%CF%83%CE%B7%CF%82/%CE%B5%CF%84%CE%AE%CF%83%CE%B9%CE%B5%CF%82%CE%B5%CE%BA%CE%B8%CE%AD%CF%83%CE%B5%CE%B9%CF%82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1m1M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1oSK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1rL4vM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F0CA-A38A-47E9-B9B8-69B2EC20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pervanidou</dc:creator>
  <cp:lastModifiedBy>Olga Liori</cp:lastModifiedBy>
  <cp:revision>2</cp:revision>
  <dcterms:created xsi:type="dcterms:W3CDTF">2024-05-14T09:18:00Z</dcterms:created>
  <dcterms:modified xsi:type="dcterms:W3CDTF">2024-05-14T09:18:00Z</dcterms:modified>
</cp:coreProperties>
</file>